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11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EA2DDA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EA2DDA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6/17, 2/18</w:t>
      </w:r>
      <w:r w:rsidR="00956C8B">
        <w:rPr>
          <w:rFonts w:ascii="Times New Roman" w:hAnsi="Times New Roman"/>
        </w:rPr>
        <w:t xml:space="preserve">, </w:t>
      </w:r>
      <w:r w:rsidR="00EA2DDA" w:rsidRPr="00EA2DDA">
        <w:rPr>
          <w:rFonts w:ascii="Times New Roman" w:hAnsi="Times New Roman"/>
        </w:rPr>
        <w:t>4/18</w:t>
      </w:r>
      <w:r w:rsidR="00956C8B">
        <w:rPr>
          <w:rFonts w:ascii="Times New Roman" w:hAnsi="Times New Roman"/>
        </w:rPr>
        <w:t xml:space="preserve"> i 11/18</w:t>
      </w:r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EA2DDA">
        <w:rPr>
          <w:rFonts w:ascii="Times New Roman" w:hAnsi="Times New Roman"/>
        </w:rPr>
        <w:t>1</w:t>
      </w:r>
      <w:r w:rsidR="00956C8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sjednici održanoj dana </w:t>
      </w:r>
      <w:r w:rsidR="008E65E4">
        <w:rPr>
          <w:rFonts w:ascii="Times New Roman" w:hAnsi="Times New Roman"/>
        </w:rPr>
        <w:t xml:space="preserve"> 3. lipnja </w:t>
      </w:r>
      <w:r>
        <w:rPr>
          <w:rFonts w:ascii="Times New Roman" w:hAnsi="Times New Roman"/>
        </w:rPr>
        <w:t xml:space="preserve"> 201</w:t>
      </w:r>
      <w:r w:rsidR="00956C8B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 donosi</w:t>
      </w:r>
    </w:p>
    <w:p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:rsidR="00BB5311" w:rsidRPr="00E4331B" w:rsidRDefault="00956C8B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</w:t>
      </w:r>
    </w:p>
    <w:p w:rsidR="00BB5311" w:rsidRPr="00944DDD" w:rsidRDefault="00956C8B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5E4A5D">
        <w:rPr>
          <w:rFonts w:ascii="Times New Roman" w:hAnsi="Times New Roman"/>
          <w:b/>
          <w:lang w:val="hr-HR"/>
        </w:rPr>
        <w:t xml:space="preserve"> 1. </w:t>
      </w:r>
      <w:r>
        <w:rPr>
          <w:rFonts w:ascii="Times New Roman" w:hAnsi="Times New Roman"/>
          <w:b/>
          <w:lang w:val="hr-HR"/>
        </w:rPr>
        <w:t xml:space="preserve">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području Općine Vladislavci za 201</w:t>
      </w:r>
      <w:r w:rsidR="00EA2DDA">
        <w:rPr>
          <w:rFonts w:ascii="Times New Roman" w:hAnsi="Times New Roman"/>
          <w:b/>
          <w:lang w:val="hr-HR"/>
        </w:rPr>
        <w:t>9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p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:rsidR="00BB5311" w:rsidRDefault="00956C8B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provedbe Programa poticanja uređenja naselja i demografske obnove na području Općine Vladislavci za 2019. godinu („Službeni glasnik“ Općine Vladislavci br. 11/18) mijenja se prema odredbama ove  Odluke.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:rsidR="00956C8B" w:rsidRDefault="00956C8B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Članak 2. Plana provedbe Programa poticanja uređenja naselja i demografske obnove na području Općine Vladislavci za 2019. godinu</w:t>
      </w:r>
      <w:r w:rsidR="005E4A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mijenja se i sada glasi: </w:t>
      </w:r>
    </w:p>
    <w:p w:rsidR="00956C8B" w:rsidRDefault="00956C8B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„Članak 2.</w:t>
      </w:r>
    </w:p>
    <w:p w:rsidR="00BB5311" w:rsidRPr="00E4331B" w:rsidRDefault="00956C8B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BB5311">
        <w:rPr>
          <w:rFonts w:ascii="Times New Roman" w:hAnsi="Times New Roman"/>
        </w:rPr>
        <w:t xml:space="preserve">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 w:rsidR="00BB5311"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>
        <w:rPr>
          <w:rFonts w:ascii="Times New Roman" w:hAnsi="Times New Roman"/>
        </w:rPr>
        <w:t>874.500,00</w:t>
      </w:r>
      <w:r w:rsidR="00BB5311">
        <w:rPr>
          <w:rFonts w:ascii="Times New Roman" w:hAnsi="Times New Roman"/>
        </w:rPr>
        <w:t xml:space="preserve"> kuna. </w:t>
      </w: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:rsidR="005E4A5D" w:rsidRDefault="005E4A5D" w:rsidP="005E4A5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Plana provedbe Programa poticanja uređenja naselja i demografske obnove na području Općine Vladislavci za 2019. godinu,  mijenja se i sada glasi: </w:t>
      </w:r>
    </w:p>
    <w:p w:rsidR="005E4A5D" w:rsidRDefault="005E4A5D" w:rsidP="005E4A5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„Članak 3.</w:t>
      </w:r>
    </w:p>
    <w:p w:rsidR="005E4A5D" w:rsidRDefault="005E4A5D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9841" w:type="dxa"/>
        <w:tblInd w:w="-431" w:type="dxa"/>
        <w:tblLook w:val="04A0" w:firstRow="1" w:lastRow="0" w:firstColumn="1" w:lastColumn="0" w:noHBand="0" w:noVBand="1"/>
      </w:tblPr>
      <w:tblGrid>
        <w:gridCol w:w="844"/>
        <w:gridCol w:w="3977"/>
        <w:gridCol w:w="1577"/>
        <w:gridCol w:w="1750"/>
        <w:gridCol w:w="1693"/>
      </w:tblGrid>
      <w:tr w:rsidR="00956C8B" w:rsidRPr="0068726F" w:rsidTr="00956C8B">
        <w:tc>
          <w:tcPr>
            <w:tcW w:w="844" w:type="dxa"/>
            <w:shd w:val="clear" w:color="auto" w:fill="D9D9D9" w:themeFill="background1" w:themeFillShade="D9"/>
          </w:tcPr>
          <w:p w:rsidR="00956C8B" w:rsidRPr="0068726F" w:rsidRDefault="00956C8B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956C8B" w:rsidRPr="0068726F" w:rsidRDefault="00956C8B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956C8B" w:rsidRPr="0068726F" w:rsidRDefault="00956C8B" w:rsidP="00956C8B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</w:t>
            </w: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56C8B" w:rsidRDefault="00956C8B" w:rsidP="00956C8B"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:rsidR="00956C8B" w:rsidRDefault="00956C8B" w:rsidP="00956C8B"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  <w:p w:rsidR="00956C8B" w:rsidRPr="0068726F" w:rsidRDefault="00956C8B" w:rsidP="00956C8B"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956C8B" w:rsidRDefault="00956C8B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 w:rsidR="00956C8B" w:rsidRPr="0068726F" w:rsidRDefault="00956C8B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KN</w:t>
            </w:r>
          </w:p>
        </w:tc>
      </w:tr>
      <w:tr w:rsidR="00956C8B" w:rsidRPr="0068726F" w:rsidTr="00956C8B">
        <w:tc>
          <w:tcPr>
            <w:tcW w:w="844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</w:p>
          <w:p w:rsidR="00956C8B" w:rsidRDefault="00956C8B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1577" w:type="dxa"/>
            <w:vAlign w:val="bottom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10.000,00 </w:t>
            </w:r>
          </w:p>
        </w:tc>
        <w:tc>
          <w:tcPr>
            <w:tcW w:w="1750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577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5.000,00 </w:t>
            </w:r>
          </w:p>
        </w:tc>
        <w:tc>
          <w:tcPr>
            <w:tcW w:w="1750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577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50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+45.000,00</w:t>
            </w:r>
          </w:p>
        </w:tc>
        <w:tc>
          <w:tcPr>
            <w:tcW w:w="1693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577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3.000,00 </w:t>
            </w:r>
          </w:p>
        </w:tc>
        <w:tc>
          <w:tcPr>
            <w:tcW w:w="1750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577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5.000,00 </w:t>
            </w:r>
          </w:p>
        </w:tc>
        <w:tc>
          <w:tcPr>
            <w:tcW w:w="1750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577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D642C">
              <w:rPr>
                <w:rFonts w:ascii="Times New Roman" w:hAnsi="Times New Roman"/>
                <w:color w:val="000000"/>
              </w:rPr>
              <w:t xml:space="preserve">0.000,00 </w:t>
            </w:r>
          </w:p>
        </w:tc>
        <w:tc>
          <w:tcPr>
            <w:tcW w:w="1750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+10.000,00</w:t>
            </w:r>
          </w:p>
        </w:tc>
        <w:tc>
          <w:tcPr>
            <w:tcW w:w="1693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60.000,00</w:t>
            </w:r>
          </w:p>
        </w:tc>
      </w:tr>
      <w:tr w:rsidR="00956C8B" w:rsidRPr="00832510" w:rsidTr="00956C8B">
        <w:tc>
          <w:tcPr>
            <w:tcW w:w="844" w:type="dxa"/>
          </w:tcPr>
          <w:p w:rsidR="00956C8B" w:rsidRPr="00832510" w:rsidRDefault="00956C8B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956C8B" w:rsidRPr="00832510" w:rsidRDefault="00956C8B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577" w:type="dxa"/>
          </w:tcPr>
          <w:p w:rsidR="00956C8B" w:rsidRPr="00832510" w:rsidRDefault="00956C8B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163.000,00 </w:t>
            </w:r>
          </w:p>
        </w:tc>
        <w:tc>
          <w:tcPr>
            <w:tcW w:w="1750" w:type="dxa"/>
          </w:tcPr>
          <w:p w:rsidR="00956C8B" w:rsidRDefault="00956C8B" w:rsidP="00437D4E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437D4E">
              <w:rPr>
                <w:rFonts w:ascii="Times New Roman" w:hAnsi="Times New Roman"/>
                <w:b/>
              </w:rPr>
              <w:t>55</w:t>
            </w:r>
            <w:r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693" w:type="dxa"/>
          </w:tcPr>
          <w:p w:rsidR="00956C8B" w:rsidRDefault="00437D4E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</w:t>
            </w:r>
            <w:r w:rsidR="00CA1853">
              <w:rPr>
                <w:rFonts w:ascii="Times New Roman" w:hAnsi="Times New Roman"/>
                <w:b/>
              </w:rPr>
              <w:t>.000,00</w:t>
            </w:r>
          </w:p>
        </w:tc>
      </w:tr>
      <w:tr w:rsidR="00956C8B" w:rsidRPr="0068726F" w:rsidTr="00956C8B">
        <w:tc>
          <w:tcPr>
            <w:tcW w:w="844" w:type="dxa"/>
            <w:shd w:val="clear" w:color="auto" w:fill="D9D9D9" w:themeFill="background1" w:themeFillShade="D9"/>
          </w:tcPr>
          <w:p w:rsidR="00956C8B" w:rsidRPr="0068726F" w:rsidRDefault="00956C8B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956C8B" w:rsidRPr="0068726F" w:rsidRDefault="00956C8B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56C8B" w:rsidRPr="0068726F" w:rsidRDefault="00956C8B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956C8B" w:rsidRPr="0068726F" w:rsidRDefault="00956C8B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46.000,00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46.000,00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10.000,00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10.000,00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</w:tc>
        <w:tc>
          <w:tcPr>
            <w:tcW w:w="1577" w:type="dxa"/>
          </w:tcPr>
          <w:p w:rsidR="00CA1853" w:rsidRDefault="00CA1853" w:rsidP="00CA1853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50.000,00 </w:t>
            </w:r>
          </w:p>
        </w:tc>
        <w:tc>
          <w:tcPr>
            <w:tcW w:w="1750" w:type="dxa"/>
          </w:tcPr>
          <w:p w:rsidR="00CA1853" w:rsidRDefault="00CA1853" w:rsidP="00CA1853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93" w:type="dxa"/>
          </w:tcPr>
          <w:p w:rsidR="00CA1853" w:rsidRDefault="00CA1853" w:rsidP="00CA1853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školskih udžbenika – Mjera 11.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150.000,00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150.000,00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956C8B">
              <w:rPr>
                <w:rFonts w:ascii="Times New Roman" w:hAnsi="Times New Roman"/>
              </w:rPr>
              <w:t xml:space="preserve">inanciranje programa predškolskog odgoja - Mjera 13. </w:t>
            </w:r>
          </w:p>
        </w:tc>
        <w:tc>
          <w:tcPr>
            <w:tcW w:w="1577" w:type="dxa"/>
            <w:vAlign w:val="center"/>
          </w:tcPr>
          <w:p w:rsidR="00956C8B" w:rsidRPr="000D642C" w:rsidRDefault="00956C8B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150.000,00 </w:t>
            </w:r>
          </w:p>
        </w:tc>
        <w:tc>
          <w:tcPr>
            <w:tcW w:w="1750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A1853" w:rsidRPr="000D642C" w:rsidRDefault="00E438FE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+16</w:t>
            </w:r>
            <w:r w:rsidR="00CA1853">
              <w:rPr>
                <w:rFonts w:ascii="Times New Roman" w:hAnsi="Times New Roman"/>
                <w:color w:val="000000"/>
              </w:rPr>
              <w:t>0.000,00</w:t>
            </w:r>
          </w:p>
        </w:tc>
        <w:tc>
          <w:tcPr>
            <w:tcW w:w="1693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A1853" w:rsidRPr="000D642C" w:rsidRDefault="00CA1853" w:rsidP="00E438F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438F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.000,00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27.000,00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27.000,00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5.000,00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5.000,00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>“ u dječjem vrtiću u Vladislavcima – Mjera 16.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2.000,00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2.000,00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7.000,00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7.000,00 </w:t>
            </w:r>
          </w:p>
        </w:tc>
      </w:tr>
      <w:tr w:rsidR="00956C8B" w:rsidRPr="00832510" w:rsidTr="00956C8B">
        <w:tc>
          <w:tcPr>
            <w:tcW w:w="844" w:type="dxa"/>
            <w:shd w:val="clear" w:color="auto" w:fill="FFFFFF" w:themeFill="background1"/>
          </w:tcPr>
          <w:p w:rsidR="00956C8B" w:rsidRPr="00832510" w:rsidRDefault="00956C8B" w:rsidP="0083251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:rsidR="00956C8B" w:rsidRPr="00832510" w:rsidRDefault="00956C8B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577" w:type="dxa"/>
            <w:shd w:val="clear" w:color="auto" w:fill="FFFFFF" w:themeFill="background1"/>
          </w:tcPr>
          <w:p w:rsidR="00956C8B" w:rsidRPr="00832510" w:rsidRDefault="00956C8B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506.500,00 </w:t>
            </w:r>
          </w:p>
        </w:tc>
        <w:tc>
          <w:tcPr>
            <w:tcW w:w="1750" w:type="dxa"/>
            <w:shd w:val="clear" w:color="auto" w:fill="FFFFFF" w:themeFill="background1"/>
          </w:tcPr>
          <w:p w:rsidR="00956C8B" w:rsidRDefault="00CA1853" w:rsidP="00E438FE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</w:t>
            </w:r>
            <w:r w:rsidR="00E438F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1693" w:type="dxa"/>
            <w:shd w:val="clear" w:color="auto" w:fill="FFFFFF" w:themeFill="background1"/>
          </w:tcPr>
          <w:p w:rsidR="00956C8B" w:rsidRDefault="00CA1853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438F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6.500,00</w:t>
            </w:r>
          </w:p>
        </w:tc>
      </w:tr>
      <w:tr w:rsidR="00956C8B" w:rsidRPr="00832510" w:rsidTr="00956C8B">
        <w:tc>
          <w:tcPr>
            <w:tcW w:w="844" w:type="dxa"/>
            <w:shd w:val="clear" w:color="auto" w:fill="F2F2F2" w:themeFill="background1" w:themeFillShade="F2"/>
          </w:tcPr>
          <w:p w:rsidR="00956C8B" w:rsidRPr="00832510" w:rsidRDefault="00956C8B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  <w:shd w:val="clear" w:color="auto" w:fill="F2F2F2" w:themeFill="background1" w:themeFillShade="F2"/>
          </w:tcPr>
          <w:p w:rsidR="00956C8B" w:rsidRPr="00832510" w:rsidRDefault="00956C8B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:rsidR="00956C8B" w:rsidRPr="00832510" w:rsidRDefault="00956C8B" w:rsidP="00427DEC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956C8B" w:rsidRPr="00832510" w:rsidRDefault="00956C8B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669.500,00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956C8B" w:rsidRDefault="00CA1853" w:rsidP="00E438FE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</w:t>
            </w:r>
            <w:r w:rsidR="00E438FE">
              <w:rPr>
                <w:rFonts w:ascii="Times New Roman" w:hAnsi="Times New Roman"/>
                <w:b/>
              </w:rPr>
              <w:t>1</w:t>
            </w:r>
            <w:r w:rsidR="00437D4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956C8B" w:rsidRDefault="00437D4E" w:rsidP="00E438FE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438F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4.500,</w:t>
            </w:r>
            <w:r w:rsidR="00CA1853">
              <w:rPr>
                <w:rFonts w:ascii="Times New Roman" w:hAnsi="Times New Roman"/>
                <w:b/>
              </w:rPr>
              <w:t>00</w:t>
            </w:r>
          </w:p>
        </w:tc>
      </w:tr>
    </w:tbl>
    <w:p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t xml:space="preserve">Članak </w:t>
      </w:r>
      <w:r w:rsidR="00CA1853">
        <w:rPr>
          <w:rFonts w:ascii="Times New Roman" w:hAnsi="Times New Roman"/>
          <w:b/>
        </w:rPr>
        <w:t>3</w:t>
      </w:r>
      <w:r w:rsidRPr="00F23B79">
        <w:rPr>
          <w:rFonts w:ascii="Times New Roman" w:hAnsi="Times New Roman"/>
          <w:b/>
        </w:rPr>
        <w:t>.</w:t>
      </w:r>
    </w:p>
    <w:p w:rsidR="00BB5311" w:rsidRPr="00F23B79" w:rsidRDefault="00427DEC" w:rsidP="00BB5311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Ova </w:t>
      </w:r>
      <w:r w:rsidR="005E4A5D">
        <w:rPr>
          <w:rFonts w:ascii="Times New Roman" w:hAnsi="Times New Roman"/>
          <w:color w:val="000000"/>
        </w:rPr>
        <w:t>Odluka s</w:t>
      </w:r>
      <w:r w:rsidR="00F82797">
        <w:rPr>
          <w:rFonts w:ascii="Times New Roman" w:hAnsi="Times New Roman"/>
          <w:color w:val="000000"/>
        </w:rPr>
        <w:t>t</w:t>
      </w:r>
      <w:bookmarkStart w:id="0" w:name="_GoBack"/>
      <w:bookmarkEnd w:id="0"/>
      <w:r w:rsidR="00F82797">
        <w:rPr>
          <w:rFonts w:ascii="Times New Roman" w:hAnsi="Times New Roman"/>
          <w:color w:val="000000"/>
        </w:rPr>
        <w:t xml:space="preserve">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</w:p>
    <w:p w:rsidR="00BB5311" w:rsidRPr="00F62216" w:rsidRDefault="00BB5311" w:rsidP="00BB5311">
      <w:pPr>
        <w:autoSpaceDE w:val="0"/>
        <w:autoSpaceDN w:val="0"/>
        <w:adjustRightInd w:val="0"/>
        <w:jc w:val="both"/>
        <w:rPr>
          <w:color w:val="000000"/>
        </w:rPr>
      </w:pPr>
    </w:p>
    <w:p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EE3F05">
        <w:rPr>
          <w:rFonts w:ascii="Times New Roman" w:hAnsi="Times New Roman"/>
          <w:color w:val="000000"/>
        </w:rPr>
        <w:t>363-01/18-14/</w:t>
      </w:r>
      <w:r w:rsidR="008F074D">
        <w:rPr>
          <w:rFonts w:ascii="Times New Roman" w:hAnsi="Times New Roman"/>
          <w:color w:val="000000"/>
        </w:rPr>
        <w:t>01</w:t>
      </w:r>
    </w:p>
    <w:p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 xml:space="preserve">: </w:t>
      </w:r>
      <w:r w:rsidR="00EE3F05">
        <w:rPr>
          <w:rFonts w:ascii="Times New Roman" w:hAnsi="Times New Roman"/>
          <w:color w:val="000000"/>
        </w:rPr>
        <w:t>2158/07-01-1</w:t>
      </w:r>
      <w:r w:rsidR="00437D4E">
        <w:rPr>
          <w:rFonts w:ascii="Times New Roman" w:hAnsi="Times New Roman"/>
          <w:color w:val="000000"/>
        </w:rPr>
        <w:t>9</w:t>
      </w:r>
      <w:r w:rsidR="00EE3F05">
        <w:rPr>
          <w:rFonts w:ascii="Times New Roman" w:hAnsi="Times New Roman"/>
          <w:color w:val="000000"/>
        </w:rPr>
        <w:t>-0</w:t>
      </w:r>
      <w:r w:rsidR="00437D4E">
        <w:rPr>
          <w:rFonts w:ascii="Times New Roman" w:hAnsi="Times New Roman"/>
          <w:color w:val="000000"/>
        </w:rPr>
        <w:t>4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F46C92">
        <w:rPr>
          <w:rFonts w:ascii="Times New Roman" w:hAnsi="Times New Roman"/>
          <w:color w:val="000000"/>
        </w:rPr>
        <w:t xml:space="preserve">3. </w:t>
      </w:r>
      <w:proofErr w:type="spellStart"/>
      <w:r w:rsidR="00F46C92">
        <w:rPr>
          <w:rFonts w:ascii="Times New Roman" w:hAnsi="Times New Roman"/>
          <w:color w:val="000000"/>
        </w:rPr>
        <w:t>lipnja</w:t>
      </w:r>
      <w:proofErr w:type="spellEnd"/>
      <w:r w:rsidR="00F46C9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</w:t>
      </w:r>
      <w:r w:rsidR="00437D4E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27DEC" w:rsidRP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B5311" w:rsidRPr="00F23B79" w:rsidRDefault="00BB5311" w:rsidP="00BB5311">
      <w:pPr>
        <w:rPr>
          <w:rFonts w:ascii="Times New Roman" w:hAnsi="Times New Roman"/>
          <w:b/>
        </w:rPr>
      </w:pPr>
    </w:p>
    <w:p w:rsidR="00BB5311" w:rsidRPr="00F46C92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</w:rPr>
      </w:pPr>
      <w:r w:rsidRPr="00F46C92">
        <w:rPr>
          <w:rFonts w:ascii="Times New Roman" w:hAnsi="Times New Roman"/>
          <w:b/>
        </w:rPr>
        <w:t>Predsjednik</w:t>
      </w:r>
    </w:p>
    <w:p w:rsidR="00427DEC" w:rsidRPr="00F46C92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</w:rPr>
      </w:pPr>
      <w:r w:rsidRPr="00F46C92">
        <w:rPr>
          <w:rFonts w:ascii="Times New Roman" w:hAnsi="Times New Roman"/>
          <w:b/>
        </w:rPr>
        <w:t>Općinskog vijeća</w:t>
      </w:r>
    </w:p>
    <w:p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p w:rsidR="007B23EA" w:rsidRDefault="007B23EA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437D4E" w:rsidRPr="00EE3F05" w:rsidRDefault="00E438FE" w:rsidP="00437D4E">
      <w:pPr>
        <w:pStyle w:val="Tijeloteksta"/>
        <w:ind w:left="6358"/>
        <w:jc w:val="center"/>
        <w:rPr>
          <w:rFonts w:ascii="Times New Roman" w:hAnsi="Times New Roman"/>
        </w:rPr>
      </w:pPr>
      <w:r w:rsidRPr="00EE3F05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A8235B8" wp14:editId="7053DF35">
            <wp:simplePos x="0" y="0"/>
            <wp:positionH relativeFrom="column">
              <wp:posOffset>2663687</wp:posOffset>
            </wp:positionH>
            <wp:positionV relativeFrom="paragraph">
              <wp:posOffset>7013</wp:posOffset>
            </wp:positionV>
            <wp:extent cx="457835" cy="572135"/>
            <wp:effectExtent l="19050" t="0" r="0" b="0"/>
            <wp:wrapTight wrapText="bothSides">
              <wp:wrapPolygon edited="0">
                <wp:start x="8089" y="0"/>
                <wp:lineTo x="-899" y="2877"/>
                <wp:lineTo x="3595" y="20857"/>
                <wp:lineTo x="5393" y="20857"/>
                <wp:lineTo x="15279" y="20857"/>
                <wp:lineTo x="17975" y="20857"/>
                <wp:lineTo x="20671" y="15103"/>
                <wp:lineTo x="20671" y="11507"/>
                <wp:lineTo x="21570" y="2158"/>
                <wp:lineTo x="20671" y="719"/>
                <wp:lineTo x="12583" y="0"/>
                <wp:lineTo x="8089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4E" w:rsidRPr="00EE3F05" w:rsidRDefault="00437D4E" w:rsidP="00437D4E">
      <w:pPr>
        <w:pStyle w:val="Tijeloteksta"/>
        <w:ind w:left="5236"/>
        <w:jc w:val="center"/>
        <w:rPr>
          <w:rFonts w:ascii="Times New Roman" w:hAnsi="Times New Roman"/>
        </w:rPr>
      </w:pPr>
    </w:p>
    <w:p w:rsidR="00437D4E" w:rsidRDefault="00437D4E" w:rsidP="00437D4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E3F0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5E4A5D" w:rsidRDefault="005E4A5D" w:rsidP="00437D4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437D4E" w:rsidRPr="00EE3F05" w:rsidRDefault="00437D4E" w:rsidP="00437D4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E3F05">
        <w:rPr>
          <w:rFonts w:ascii="Times New Roman" w:hAnsi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437D4E" w:rsidRPr="00EE3F05" w:rsidTr="00155E68">
        <w:trPr>
          <w:trHeight w:val="34"/>
        </w:trPr>
        <w:tc>
          <w:tcPr>
            <w:tcW w:w="9322" w:type="dxa"/>
          </w:tcPr>
          <w:p w:rsidR="00437D4E" w:rsidRPr="00EE3F05" w:rsidRDefault="00437D4E" w:rsidP="00155E6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F05">
              <w:rPr>
                <w:rFonts w:ascii="Times New Roman" w:hAnsi="Times New Roman"/>
                <w:b/>
                <w:sz w:val="24"/>
                <w:szCs w:val="24"/>
              </w:rPr>
              <w:t>OSJEČKO BARANJSKA ŽUPANIJA</w:t>
            </w:r>
          </w:p>
        </w:tc>
      </w:tr>
      <w:tr w:rsidR="00437D4E" w:rsidRPr="00EE3F05" w:rsidTr="00155E68">
        <w:trPr>
          <w:trHeight w:val="27"/>
        </w:trPr>
        <w:tc>
          <w:tcPr>
            <w:tcW w:w="9322" w:type="dxa"/>
          </w:tcPr>
          <w:p w:rsidR="00437D4E" w:rsidRPr="00EE3F05" w:rsidRDefault="00437D4E" w:rsidP="00155E6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F05">
              <w:rPr>
                <w:rFonts w:ascii="Times New Roman" w:hAnsi="Times New Roman"/>
                <w:b/>
                <w:sz w:val="24"/>
                <w:szCs w:val="24"/>
              </w:rPr>
              <w:t>OPĆINA VLADISLAVCI</w:t>
            </w:r>
          </w:p>
        </w:tc>
      </w:tr>
      <w:tr w:rsidR="00437D4E" w:rsidRPr="00EE3F05" w:rsidTr="00155E68">
        <w:trPr>
          <w:trHeight w:val="27"/>
        </w:trPr>
        <w:tc>
          <w:tcPr>
            <w:tcW w:w="9322" w:type="dxa"/>
          </w:tcPr>
          <w:p w:rsidR="00437D4E" w:rsidRPr="00EE3F05" w:rsidRDefault="00437D4E" w:rsidP="00155E6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F05">
              <w:rPr>
                <w:rFonts w:ascii="Times New Roman" w:hAnsi="Times New Roman"/>
                <w:b/>
                <w:sz w:val="24"/>
                <w:szCs w:val="24"/>
              </w:rPr>
              <w:t>OPĆINSKI NAČELNIK</w:t>
            </w:r>
          </w:p>
        </w:tc>
      </w:tr>
    </w:tbl>
    <w:p w:rsidR="00437D4E" w:rsidRPr="00EE3F05" w:rsidRDefault="00437D4E" w:rsidP="00437D4E">
      <w:pPr>
        <w:ind w:firstLine="4500"/>
        <w:jc w:val="center"/>
        <w:rPr>
          <w:rFonts w:ascii="Times New Roman" w:hAnsi="Times New Roman"/>
        </w:rPr>
      </w:pPr>
    </w:p>
    <w:p w:rsidR="00437D4E" w:rsidRPr="00EE3F05" w:rsidRDefault="00437D4E" w:rsidP="00437D4E">
      <w:pPr>
        <w:ind w:firstLine="4500"/>
        <w:jc w:val="center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  <w:r w:rsidRPr="00EE3F05">
        <w:rPr>
          <w:rFonts w:ascii="Times New Roman" w:hAnsi="Times New Roman"/>
        </w:rPr>
        <w:t xml:space="preserve">Temeljem članka 48. Zakona o lokalnoj i područnoj (regionalnoj) samoupravi (Narodne novine broj: 33/01, 60/01, 129/05, 109/07, 125/08, 36/09, 150/11, 144/12, 19/13, 137/15 i 123/17) i  članka  36. Statuta Općine Vladislavci („Službeni glasnik“ Općine Vladislavci br. 3/13, 3/17 i 2/18)  Općinski načelnik Općine Vladislavci dana </w:t>
      </w:r>
      <w:r w:rsidR="00E438FE">
        <w:rPr>
          <w:rFonts w:ascii="Times New Roman" w:hAnsi="Times New Roman"/>
        </w:rPr>
        <w:t>23. svibnja</w:t>
      </w:r>
      <w:r w:rsidRPr="00EE3F05">
        <w:rPr>
          <w:rFonts w:ascii="Times New Roman" w:hAnsi="Times New Roman"/>
        </w:rPr>
        <w:t xml:space="preserve">  201</w:t>
      </w:r>
      <w:r w:rsidR="00E438FE">
        <w:rPr>
          <w:rFonts w:ascii="Times New Roman" w:hAnsi="Times New Roman"/>
        </w:rPr>
        <w:t>9</w:t>
      </w:r>
      <w:r w:rsidRPr="00EE3F05">
        <w:rPr>
          <w:rFonts w:ascii="Times New Roman" w:hAnsi="Times New Roman"/>
        </w:rPr>
        <w:t>. godine, donosi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jc w:val="center"/>
        <w:rPr>
          <w:rFonts w:ascii="Times New Roman" w:hAnsi="Times New Roman"/>
          <w:b/>
        </w:rPr>
      </w:pPr>
      <w:r w:rsidRPr="00EE3F05">
        <w:rPr>
          <w:rFonts w:ascii="Times New Roman" w:hAnsi="Times New Roman"/>
          <w:b/>
        </w:rPr>
        <w:t>ZAKLJUČAK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jc w:val="center"/>
        <w:rPr>
          <w:rFonts w:ascii="Times New Roman" w:hAnsi="Times New Roman"/>
          <w:b/>
        </w:rPr>
      </w:pPr>
      <w:r w:rsidRPr="00EE3F05">
        <w:rPr>
          <w:rFonts w:ascii="Times New Roman" w:hAnsi="Times New Roman"/>
          <w:b/>
        </w:rPr>
        <w:t>I.</w:t>
      </w:r>
    </w:p>
    <w:p w:rsidR="00437D4E" w:rsidRPr="00944DDD" w:rsidRDefault="00437D4E" w:rsidP="00437D4E">
      <w:pPr>
        <w:jc w:val="both"/>
        <w:rPr>
          <w:rFonts w:ascii="Times New Roman" w:hAnsi="Times New Roman"/>
          <w:b/>
          <w:lang w:val="hr-HR"/>
        </w:rPr>
      </w:pPr>
      <w:r w:rsidRPr="00EE3F05">
        <w:rPr>
          <w:rFonts w:ascii="Times New Roman" w:hAnsi="Times New Roman"/>
          <w:lang w:val="hr-HR"/>
        </w:rPr>
        <w:t xml:space="preserve">Utvrđuje se prijedlog </w:t>
      </w:r>
      <w:r w:rsidR="00E438FE">
        <w:rPr>
          <w:rFonts w:ascii="Times New Roman" w:hAnsi="Times New Roman"/>
          <w:lang w:val="hr-HR"/>
        </w:rPr>
        <w:t xml:space="preserve">Odluke o </w:t>
      </w:r>
      <w:r w:rsidR="005E037D">
        <w:rPr>
          <w:rFonts w:ascii="Times New Roman" w:hAnsi="Times New Roman"/>
          <w:lang w:val="hr-HR"/>
        </w:rPr>
        <w:t xml:space="preserve">1. </w:t>
      </w:r>
      <w:r w:rsidR="00E438FE">
        <w:rPr>
          <w:rFonts w:ascii="Times New Roman" w:hAnsi="Times New Roman"/>
          <w:lang w:val="hr-HR"/>
        </w:rPr>
        <w:t xml:space="preserve">izmjenama </w:t>
      </w:r>
      <w:r>
        <w:rPr>
          <w:rFonts w:ascii="Times New Roman" w:hAnsi="Times New Roman"/>
          <w:lang w:val="hr-HR"/>
        </w:rPr>
        <w:t xml:space="preserve">Plana </w:t>
      </w:r>
      <w:r w:rsidRPr="00EE3F05">
        <w:rPr>
          <w:rFonts w:ascii="Times New Roman" w:hAnsi="Times New Roman"/>
          <w:lang w:val="hr-HR"/>
        </w:rPr>
        <w:t xml:space="preserve"> poticanja uređenja naselja i demografske obnove na području Općine Vladislavci za 2019. godinu</w:t>
      </w:r>
      <w:r>
        <w:rPr>
          <w:rFonts w:ascii="Times New Roman" w:hAnsi="Times New Roman"/>
          <w:lang w:val="hr-HR"/>
        </w:rPr>
        <w:t xml:space="preserve">. 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jc w:val="center"/>
        <w:rPr>
          <w:rFonts w:ascii="Times New Roman" w:hAnsi="Times New Roman"/>
          <w:b/>
        </w:rPr>
      </w:pPr>
      <w:r w:rsidRPr="00EE3F05">
        <w:rPr>
          <w:rFonts w:ascii="Times New Roman" w:hAnsi="Times New Roman"/>
          <w:b/>
        </w:rPr>
        <w:t>II.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  <w:r w:rsidRPr="00EE3F05">
        <w:rPr>
          <w:rFonts w:ascii="Times New Roman" w:hAnsi="Times New Roman"/>
        </w:rPr>
        <w:t xml:space="preserve">Prijedlog </w:t>
      </w:r>
      <w:r w:rsidR="00E438FE">
        <w:rPr>
          <w:rFonts w:ascii="Times New Roman" w:hAnsi="Times New Roman"/>
        </w:rPr>
        <w:t xml:space="preserve">Odluke </w:t>
      </w:r>
      <w:r w:rsidRPr="00EE3F05">
        <w:rPr>
          <w:rFonts w:ascii="Times New Roman" w:hAnsi="Times New Roman"/>
        </w:rPr>
        <w:t xml:space="preserve">  iz točke I. ovog Zaključka upućuje se Općinskom vijeću Općine Vladislavci na razmatranje i usvajanje. 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jc w:val="center"/>
        <w:rPr>
          <w:rFonts w:ascii="Times New Roman" w:hAnsi="Times New Roman"/>
          <w:b/>
        </w:rPr>
      </w:pPr>
      <w:r w:rsidRPr="00EE3F05">
        <w:rPr>
          <w:rFonts w:ascii="Times New Roman" w:hAnsi="Times New Roman"/>
          <w:b/>
        </w:rPr>
        <w:t>III.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  <w:r w:rsidRPr="00EE3F05">
        <w:rPr>
          <w:rFonts w:ascii="Times New Roman" w:hAnsi="Times New Roman"/>
        </w:rPr>
        <w:t xml:space="preserve">Predlažem Općinskom vijeću Općine Vladislavci usvajanje  Odluke   iz točke I. ovog Zaključka. 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jc w:val="center"/>
        <w:rPr>
          <w:rFonts w:ascii="Times New Roman" w:hAnsi="Times New Roman"/>
          <w:b/>
        </w:rPr>
      </w:pPr>
      <w:r w:rsidRPr="00EE3F05">
        <w:rPr>
          <w:rFonts w:ascii="Times New Roman" w:hAnsi="Times New Roman"/>
          <w:b/>
        </w:rPr>
        <w:t>IV.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  <w:r w:rsidRPr="00EE3F05">
        <w:rPr>
          <w:rFonts w:ascii="Times New Roman" w:hAnsi="Times New Roman"/>
        </w:rPr>
        <w:t xml:space="preserve">Ovaj Zaključak stupa na snagu danom donošenja. 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Default="00437D4E" w:rsidP="00437D4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363-01/18-14/01</w:t>
      </w:r>
    </w:p>
    <w:p w:rsidR="00437D4E" w:rsidRDefault="00E438FE" w:rsidP="00437D4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>: 2158/07-02-19</w:t>
      </w:r>
      <w:r w:rsidR="00437D4E">
        <w:rPr>
          <w:rFonts w:ascii="Times New Roman" w:hAnsi="Times New Roman"/>
          <w:color w:val="000000"/>
        </w:rPr>
        <w:t>-0</w:t>
      </w:r>
      <w:r>
        <w:rPr>
          <w:rFonts w:ascii="Times New Roman" w:hAnsi="Times New Roman"/>
          <w:color w:val="000000"/>
        </w:rPr>
        <w:t>3</w:t>
      </w:r>
    </w:p>
    <w:p w:rsidR="00437D4E" w:rsidRPr="00EE3F05" w:rsidRDefault="00437D4E" w:rsidP="00437D4E">
      <w:pPr>
        <w:jc w:val="both"/>
        <w:rPr>
          <w:rFonts w:ascii="Times New Roman" w:hAnsi="Times New Roman"/>
          <w:lang w:val="hr-HR"/>
        </w:rPr>
      </w:pPr>
      <w:r w:rsidRPr="00EE3F05">
        <w:rPr>
          <w:rFonts w:ascii="Times New Roman" w:hAnsi="Times New Roman"/>
          <w:lang w:val="hr-HR"/>
        </w:rPr>
        <w:t xml:space="preserve">Vladislavci, </w:t>
      </w:r>
      <w:r w:rsidR="00E438FE">
        <w:rPr>
          <w:rFonts w:ascii="Times New Roman" w:hAnsi="Times New Roman"/>
          <w:lang w:val="hr-HR"/>
        </w:rPr>
        <w:t>23. svibnja 2019.</w:t>
      </w:r>
      <w:r w:rsidRPr="00EE3F05">
        <w:rPr>
          <w:rFonts w:ascii="Times New Roman" w:hAnsi="Times New Roman"/>
          <w:lang w:val="hr-HR"/>
        </w:rPr>
        <w:t xml:space="preserve"> </w:t>
      </w:r>
    </w:p>
    <w:p w:rsidR="00437D4E" w:rsidRPr="00EE3F05" w:rsidRDefault="00437D4E" w:rsidP="00437D4E">
      <w:pPr>
        <w:pStyle w:val="Tijeloteksta"/>
        <w:rPr>
          <w:rFonts w:ascii="Times New Roman" w:hAnsi="Times New Roman"/>
        </w:rPr>
      </w:pPr>
    </w:p>
    <w:p w:rsidR="00437D4E" w:rsidRPr="00EE3F05" w:rsidRDefault="00437D4E" w:rsidP="00437D4E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EE3F05">
        <w:rPr>
          <w:rFonts w:ascii="Times New Roman" w:hAnsi="Times New Roman"/>
          <w:b/>
        </w:rPr>
        <w:t>Općinski načelnik</w:t>
      </w:r>
    </w:p>
    <w:p w:rsidR="00437D4E" w:rsidRPr="00EE3F05" w:rsidRDefault="00437D4E" w:rsidP="00437D4E">
      <w:pPr>
        <w:pStyle w:val="Tijeloteksta"/>
        <w:ind w:left="5670"/>
        <w:jc w:val="center"/>
        <w:rPr>
          <w:rFonts w:ascii="Times New Roman" w:hAnsi="Times New Roman"/>
        </w:rPr>
      </w:pPr>
      <w:r w:rsidRPr="00EE3F05">
        <w:rPr>
          <w:rFonts w:ascii="Times New Roman" w:hAnsi="Times New Roman"/>
        </w:rPr>
        <w:t>Marjan Tomas</w:t>
      </w:r>
    </w:p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0D642C" w:rsidRDefault="000D642C"/>
    <w:p w:rsidR="000D642C" w:rsidRDefault="000D642C"/>
    <w:p w:rsidR="000D642C" w:rsidRDefault="000D642C"/>
    <w:p w:rsidR="000D642C" w:rsidRDefault="000D642C"/>
    <w:p w:rsidR="000D642C" w:rsidRDefault="000D642C"/>
    <w:sectPr w:rsidR="000D642C" w:rsidSect="003F3046">
      <w:headerReference w:type="default" r:id="rId8"/>
      <w:footerReference w:type="even" r:id="rId9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46" w:rsidRPr="00427DEC" w:rsidRDefault="000C7646" w:rsidP="00427DEC">
      <w:r>
        <w:separator/>
      </w:r>
    </w:p>
  </w:endnote>
  <w:endnote w:type="continuationSeparator" w:id="0">
    <w:p w:rsidR="000C7646" w:rsidRPr="00427DEC" w:rsidRDefault="000C7646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B2145" w:rsidRDefault="000C76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46" w:rsidRPr="00427DEC" w:rsidRDefault="000C7646" w:rsidP="00427DEC">
      <w:r>
        <w:separator/>
      </w:r>
    </w:p>
  </w:footnote>
  <w:footnote w:type="continuationSeparator" w:id="0">
    <w:p w:rsidR="000C7646" w:rsidRPr="00427DEC" w:rsidRDefault="000C7646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45" w:rsidRPr="00B36E3C" w:rsidRDefault="000C7646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11"/>
    <w:rsid w:val="000315A7"/>
    <w:rsid w:val="00044019"/>
    <w:rsid w:val="000549C4"/>
    <w:rsid w:val="000C7646"/>
    <w:rsid w:val="000D642C"/>
    <w:rsid w:val="000F39F3"/>
    <w:rsid w:val="000F3EF3"/>
    <w:rsid w:val="001312A3"/>
    <w:rsid w:val="00173E5C"/>
    <w:rsid w:val="00295E6D"/>
    <w:rsid w:val="00295F4A"/>
    <w:rsid w:val="002A43E2"/>
    <w:rsid w:val="002B11D6"/>
    <w:rsid w:val="002B763B"/>
    <w:rsid w:val="003514F9"/>
    <w:rsid w:val="003524BF"/>
    <w:rsid w:val="003963AF"/>
    <w:rsid w:val="003B696F"/>
    <w:rsid w:val="003F3046"/>
    <w:rsid w:val="00417AD3"/>
    <w:rsid w:val="00427DEC"/>
    <w:rsid w:val="00430885"/>
    <w:rsid w:val="00437D4E"/>
    <w:rsid w:val="004A23B7"/>
    <w:rsid w:val="005009E8"/>
    <w:rsid w:val="005065EC"/>
    <w:rsid w:val="005E037D"/>
    <w:rsid w:val="005E4A5D"/>
    <w:rsid w:val="00611DBA"/>
    <w:rsid w:val="00676BF2"/>
    <w:rsid w:val="00681DA0"/>
    <w:rsid w:val="0068726F"/>
    <w:rsid w:val="006B1E6F"/>
    <w:rsid w:val="00791031"/>
    <w:rsid w:val="007B23EA"/>
    <w:rsid w:val="0080436C"/>
    <w:rsid w:val="008204AF"/>
    <w:rsid w:val="00832510"/>
    <w:rsid w:val="0084522B"/>
    <w:rsid w:val="00860D64"/>
    <w:rsid w:val="0089360A"/>
    <w:rsid w:val="008B5944"/>
    <w:rsid w:val="008E65E4"/>
    <w:rsid w:val="008E6B13"/>
    <w:rsid w:val="008F074D"/>
    <w:rsid w:val="00906A0B"/>
    <w:rsid w:val="009074AA"/>
    <w:rsid w:val="00912B38"/>
    <w:rsid w:val="009347B5"/>
    <w:rsid w:val="00934B7B"/>
    <w:rsid w:val="00944DDD"/>
    <w:rsid w:val="00956C8B"/>
    <w:rsid w:val="0096578C"/>
    <w:rsid w:val="009C34F7"/>
    <w:rsid w:val="009F22DA"/>
    <w:rsid w:val="009F52FB"/>
    <w:rsid w:val="00A1549D"/>
    <w:rsid w:val="00AD5C14"/>
    <w:rsid w:val="00B3361A"/>
    <w:rsid w:val="00B5307B"/>
    <w:rsid w:val="00B8687E"/>
    <w:rsid w:val="00BB5311"/>
    <w:rsid w:val="00BC192D"/>
    <w:rsid w:val="00BD278D"/>
    <w:rsid w:val="00C244F7"/>
    <w:rsid w:val="00C26A17"/>
    <w:rsid w:val="00C5459B"/>
    <w:rsid w:val="00C953D7"/>
    <w:rsid w:val="00CA1853"/>
    <w:rsid w:val="00CB36A3"/>
    <w:rsid w:val="00E438FE"/>
    <w:rsid w:val="00E503A2"/>
    <w:rsid w:val="00E537F5"/>
    <w:rsid w:val="00E6285C"/>
    <w:rsid w:val="00E65C9B"/>
    <w:rsid w:val="00EA2DDA"/>
    <w:rsid w:val="00EE3F05"/>
    <w:rsid w:val="00F00330"/>
    <w:rsid w:val="00F46C92"/>
    <w:rsid w:val="00F72038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DBC"/>
  <w15:docId w15:val="{0CFEF44E-327E-4735-8296-B39CA1AF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C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C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7</cp:revision>
  <cp:lastPrinted>2019-06-06T08:12:00Z</cp:lastPrinted>
  <dcterms:created xsi:type="dcterms:W3CDTF">2019-05-27T12:44:00Z</dcterms:created>
  <dcterms:modified xsi:type="dcterms:W3CDTF">2019-06-06T08:24:00Z</dcterms:modified>
</cp:coreProperties>
</file>