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28" w:rsidRDefault="00883028" w:rsidP="00883028">
      <w:pPr>
        <w:jc w:val="both"/>
        <w:rPr>
          <w:rFonts w:ascii="Arial" w:hAnsi="Arial" w:cs="Arial"/>
        </w:rPr>
      </w:pPr>
      <w:bookmarkStart w:id="0" w:name="_GoBack"/>
      <w:r>
        <w:rPr>
          <w:rFonts w:ascii="Arial" w:hAnsi="Arial" w:cs="Arial"/>
        </w:rPr>
        <w:t>Temeljem članka 82. stavka 2. Pravilnika o proračunskom računovodstvu i računskom planu («Narodne novine» br. 124/14., 115/15., 87/16. i 3/18) i članka 30. Statuta Općine Vladislavci («Službeni glasnik» Općine Vladislavci br. 3/13., 3/17 i 2/18) Općinsko vijeće Općine Vladislavci je na 16. sjednici, održanoj  3. lipnja 2019. donijelo</w:t>
      </w: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center"/>
        <w:rPr>
          <w:rFonts w:ascii="Arial" w:hAnsi="Arial" w:cs="Arial"/>
          <w:b/>
        </w:rPr>
      </w:pPr>
      <w:r>
        <w:rPr>
          <w:rFonts w:ascii="Arial" w:hAnsi="Arial" w:cs="Arial"/>
          <w:b/>
        </w:rPr>
        <w:t>ODLUKU</w:t>
      </w:r>
    </w:p>
    <w:p w:rsidR="00883028" w:rsidRDefault="00883028" w:rsidP="00883028">
      <w:pPr>
        <w:jc w:val="center"/>
        <w:rPr>
          <w:rFonts w:ascii="Arial" w:hAnsi="Arial" w:cs="Arial"/>
        </w:rPr>
      </w:pPr>
      <w:r>
        <w:rPr>
          <w:rFonts w:ascii="Arial" w:hAnsi="Arial" w:cs="Arial"/>
        </w:rPr>
        <w:t xml:space="preserve">o raspodjeli rezultata poslovanja </w:t>
      </w:r>
    </w:p>
    <w:p w:rsidR="00883028" w:rsidRDefault="00883028" w:rsidP="00883028">
      <w:pPr>
        <w:jc w:val="center"/>
        <w:rPr>
          <w:rFonts w:ascii="Arial" w:hAnsi="Arial" w:cs="Arial"/>
        </w:rPr>
      </w:pPr>
      <w:r>
        <w:rPr>
          <w:rFonts w:ascii="Arial" w:hAnsi="Arial" w:cs="Arial"/>
        </w:rPr>
        <w:t>Općine Vladislavci za 2018. godinu</w:t>
      </w:r>
    </w:p>
    <w:p w:rsidR="00883028" w:rsidRDefault="00883028" w:rsidP="00883028">
      <w:pPr>
        <w:jc w:val="center"/>
        <w:rPr>
          <w:rFonts w:ascii="Arial" w:hAnsi="Arial" w:cs="Arial"/>
        </w:rPr>
      </w:pPr>
    </w:p>
    <w:p w:rsidR="00883028" w:rsidRDefault="00883028" w:rsidP="00883028">
      <w:pPr>
        <w:jc w:val="center"/>
        <w:rPr>
          <w:rFonts w:ascii="Arial" w:hAnsi="Arial" w:cs="Arial"/>
        </w:rPr>
      </w:pPr>
    </w:p>
    <w:p w:rsidR="00883028" w:rsidRDefault="00883028" w:rsidP="00883028">
      <w:pPr>
        <w:jc w:val="center"/>
        <w:rPr>
          <w:rFonts w:ascii="Arial" w:hAnsi="Arial" w:cs="Arial"/>
          <w:b/>
        </w:rPr>
      </w:pPr>
      <w:r>
        <w:rPr>
          <w:rFonts w:ascii="Arial" w:hAnsi="Arial" w:cs="Arial"/>
          <w:b/>
        </w:rPr>
        <w:t>Članak 1.</w:t>
      </w:r>
    </w:p>
    <w:p w:rsidR="00883028" w:rsidRDefault="00883028" w:rsidP="00883028">
      <w:pPr>
        <w:jc w:val="center"/>
        <w:rPr>
          <w:rFonts w:ascii="Arial" w:hAnsi="Arial" w:cs="Arial"/>
          <w:b/>
        </w:rPr>
      </w:pPr>
    </w:p>
    <w:p w:rsidR="00883028" w:rsidRDefault="00883028" w:rsidP="00883028">
      <w:pPr>
        <w:jc w:val="both"/>
        <w:rPr>
          <w:rFonts w:ascii="Arial" w:hAnsi="Arial" w:cs="Arial"/>
        </w:rPr>
      </w:pPr>
      <w:r>
        <w:rPr>
          <w:rFonts w:ascii="Arial" w:hAnsi="Arial" w:cs="Arial"/>
        </w:rPr>
        <w:tab/>
      </w:r>
    </w:p>
    <w:p w:rsidR="00883028" w:rsidRDefault="00883028" w:rsidP="00883028">
      <w:pPr>
        <w:jc w:val="both"/>
        <w:rPr>
          <w:rFonts w:ascii="Arial" w:hAnsi="Arial" w:cs="Arial"/>
        </w:rPr>
      </w:pPr>
    </w:p>
    <w:p w:rsidR="00883028" w:rsidRDefault="00883028" w:rsidP="00883028">
      <w:pPr>
        <w:ind w:firstLine="708"/>
        <w:jc w:val="both"/>
        <w:rPr>
          <w:rFonts w:ascii="Arial" w:hAnsi="Arial" w:cs="Arial"/>
        </w:rPr>
      </w:pPr>
      <w:r>
        <w:rPr>
          <w:rFonts w:ascii="Arial" w:hAnsi="Arial" w:cs="Arial"/>
        </w:rPr>
        <w:t>Ovom Odlukom utvrđuje se rezultat poslovanja, raspodjela rezultata, te način utroška viška prihoda i pokrića manjka prihoda od nefinancijske imovine utvrđenog Godišnjim financijskim izvještajima Općine Vladislavci za 2018.g.</w:t>
      </w: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both"/>
        <w:rPr>
          <w:rFonts w:ascii="Arial" w:hAnsi="Arial" w:cs="Arial"/>
        </w:rPr>
      </w:pPr>
      <w:r>
        <w:rPr>
          <w:rFonts w:ascii="Arial" w:hAnsi="Arial" w:cs="Arial"/>
        </w:rPr>
        <w:t>Prihodi poslovanja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7.153.742,22 kn</w:t>
      </w:r>
    </w:p>
    <w:p w:rsidR="00883028" w:rsidRDefault="00883028" w:rsidP="00883028">
      <w:pPr>
        <w:jc w:val="both"/>
        <w:rPr>
          <w:rFonts w:ascii="Arial" w:hAnsi="Arial" w:cs="Arial"/>
        </w:rPr>
      </w:pPr>
      <w:r>
        <w:rPr>
          <w:rFonts w:ascii="Arial" w:hAnsi="Arial" w:cs="Arial"/>
        </w:rPr>
        <w:t>Rashodi poslovanja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4.227.753,82 kn</w:t>
      </w:r>
    </w:p>
    <w:p w:rsidR="00883028" w:rsidRDefault="00883028" w:rsidP="00883028">
      <w:pPr>
        <w:jc w:val="both"/>
        <w:rPr>
          <w:rFonts w:ascii="Arial" w:hAnsi="Arial" w:cs="Arial"/>
        </w:rPr>
      </w:pPr>
      <w:r>
        <w:rPr>
          <w:rFonts w:ascii="Arial" w:hAnsi="Arial" w:cs="Arial"/>
        </w:rPr>
        <w:t>Višak prihoda poslovanja</w:t>
      </w:r>
      <w:r>
        <w:rPr>
          <w:rFonts w:ascii="Arial" w:hAnsi="Arial" w:cs="Arial"/>
        </w:rPr>
        <w:tab/>
      </w:r>
      <w:r>
        <w:rPr>
          <w:rFonts w:ascii="Arial" w:hAnsi="Arial" w:cs="Arial"/>
        </w:rPr>
        <w:tab/>
      </w:r>
      <w:r>
        <w:rPr>
          <w:rFonts w:ascii="Arial" w:hAnsi="Arial" w:cs="Arial"/>
        </w:rPr>
        <w:tab/>
      </w:r>
      <w:r>
        <w:rPr>
          <w:rFonts w:ascii="Arial" w:hAnsi="Arial" w:cs="Arial"/>
        </w:rPr>
        <w:tab/>
        <w:t>2.925.988,40 kn</w:t>
      </w:r>
    </w:p>
    <w:p w:rsidR="00883028" w:rsidRDefault="00883028" w:rsidP="00883028">
      <w:pPr>
        <w:jc w:val="both"/>
        <w:rPr>
          <w:rFonts w:ascii="Arial" w:hAnsi="Arial" w:cs="Arial"/>
        </w:rPr>
      </w:pPr>
      <w:r>
        <w:rPr>
          <w:rFonts w:ascii="Arial" w:hAnsi="Arial" w:cs="Arial"/>
        </w:rPr>
        <w:t>Preneseni višak prihoda poslovanja</w:t>
      </w:r>
      <w:r>
        <w:rPr>
          <w:rFonts w:ascii="Arial" w:hAnsi="Arial" w:cs="Arial"/>
        </w:rPr>
        <w:tab/>
      </w:r>
      <w:r>
        <w:rPr>
          <w:rFonts w:ascii="Arial" w:hAnsi="Arial" w:cs="Arial"/>
        </w:rPr>
        <w:tab/>
        <w:t>7.190.815,72 kn</w:t>
      </w:r>
    </w:p>
    <w:p w:rsidR="00883028" w:rsidRDefault="00883028" w:rsidP="00883028">
      <w:pPr>
        <w:jc w:val="both"/>
        <w:rPr>
          <w:rFonts w:ascii="Arial" w:hAnsi="Arial" w:cs="Arial"/>
        </w:rPr>
      </w:pPr>
      <w:r>
        <w:rPr>
          <w:rFonts w:ascii="Arial" w:hAnsi="Arial" w:cs="Arial"/>
        </w:rPr>
        <w:t>Ukupan višak prihoda poslovanja</w:t>
      </w:r>
      <w:r>
        <w:rPr>
          <w:rFonts w:ascii="Arial" w:hAnsi="Arial" w:cs="Arial"/>
        </w:rPr>
        <w:tab/>
      </w:r>
      <w:r>
        <w:rPr>
          <w:rFonts w:ascii="Arial" w:hAnsi="Arial" w:cs="Arial"/>
        </w:rPr>
        <w:tab/>
        <w:t xml:space="preserve">         10.116.803,87 kn</w:t>
      </w:r>
    </w:p>
    <w:p w:rsidR="00883028" w:rsidRDefault="00883028" w:rsidP="00883028">
      <w:pPr>
        <w:jc w:val="both"/>
        <w:rPr>
          <w:rFonts w:ascii="Arial" w:hAnsi="Arial" w:cs="Arial"/>
        </w:rPr>
      </w:pPr>
      <w:r>
        <w:rPr>
          <w:rFonts w:ascii="Arial" w:hAnsi="Arial" w:cs="Arial"/>
        </w:rPr>
        <w:t>Obvezna korekcija rezultata</w:t>
      </w:r>
      <w:r>
        <w:rPr>
          <w:rFonts w:ascii="Arial" w:hAnsi="Arial" w:cs="Arial"/>
        </w:rPr>
        <w:tab/>
        <w:t xml:space="preserve">                    -1.244.314,01 kn</w:t>
      </w:r>
      <w:r>
        <w:rPr>
          <w:rFonts w:ascii="Arial" w:hAnsi="Arial" w:cs="Arial"/>
        </w:rPr>
        <w:tab/>
      </w:r>
    </w:p>
    <w:p w:rsidR="00883028" w:rsidRDefault="00883028" w:rsidP="00883028">
      <w:pPr>
        <w:jc w:val="both"/>
        <w:rPr>
          <w:rFonts w:ascii="Arial" w:hAnsi="Arial" w:cs="Arial"/>
          <w:b/>
        </w:rPr>
      </w:pPr>
      <w:r>
        <w:rPr>
          <w:rFonts w:ascii="Arial" w:hAnsi="Arial" w:cs="Arial"/>
          <w:b/>
        </w:rPr>
        <w:t xml:space="preserve">Ukupni višak prihoda poslovanja </w:t>
      </w:r>
      <w:r>
        <w:rPr>
          <w:rFonts w:ascii="Arial" w:hAnsi="Arial" w:cs="Arial"/>
          <w:b/>
        </w:rPr>
        <w:tab/>
        <w:t xml:space="preserve">          8.872.489,86 kn</w:t>
      </w:r>
    </w:p>
    <w:p w:rsidR="00883028" w:rsidRDefault="00883028" w:rsidP="00883028">
      <w:pPr>
        <w:jc w:val="both"/>
        <w:rPr>
          <w:rFonts w:ascii="Arial" w:hAnsi="Arial" w:cs="Arial"/>
          <w:b/>
        </w:rPr>
      </w:pPr>
      <w:r>
        <w:rPr>
          <w:rFonts w:ascii="Arial" w:hAnsi="Arial" w:cs="Arial"/>
          <w:b/>
        </w:rPr>
        <w:t>nakon korekcije</w:t>
      </w:r>
      <w:r>
        <w:rPr>
          <w:rFonts w:ascii="Arial" w:hAnsi="Arial" w:cs="Arial"/>
          <w:b/>
        </w:rPr>
        <w:tab/>
      </w:r>
    </w:p>
    <w:p w:rsidR="00883028" w:rsidRDefault="00883028" w:rsidP="00883028">
      <w:pPr>
        <w:jc w:val="both"/>
        <w:rPr>
          <w:rFonts w:ascii="Arial" w:hAnsi="Arial" w:cs="Arial"/>
          <w:b/>
        </w:rPr>
      </w:pPr>
    </w:p>
    <w:p w:rsidR="00883028" w:rsidRDefault="00883028" w:rsidP="00883028">
      <w:pPr>
        <w:jc w:val="both"/>
        <w:rPr>
          <w:rFonts w:ascii="Arial" w:hAnsi="Arial" w:cs="Arial"/>
        </w:rPr>
      </w:pPr>
      <w:r>
        <w:rPr>
          <w:rFonts w:ascii="Arial" w:hAnsi="Arial" w:cs="Arial"/>
        </w:rPr>
        <w:t>Prihodi od prodaje nefinancijske imovine</w:t>
      </w:r>
      <w:r>
        <w:rPr>
          <w:rFonts w:ascii="Arial" w:hAnsi="Arial" w:cs="Arial"/>
        </w:rPr>
        <w:tab/>
        <w:t xml:space="preserve">    495.089,28 kn</w:t>
      </w:r>
    </w:p>
    <w:p w:rsidR="00883028" w:rsidRDefault="00883028" w:rsidP="00883028">
      <w:pPr>
        <w:jc w:val="both"/>
        <w:rPr>
          <w:rFonts w:ascii="Arial" w:hAnsi="Arial" w:cs="Arial"/>
        </w:rPr>
      </w:pPr>
      <w:r>
        <w:rPr>
          <w:rFonts w:ascii="Arial" w:hAnsi="Arial" w:cs="Arial"/>
        </w:rPr>
        <w:t>Rashodi za nabavu nefinancijske imovine          3.661.521,96 kn</w:t>
      </w:r>
    </w:p>
    <w:p w:rsidR="00883028" w:rsidRDefault="00883028" w:rsidP="00883028">
      <w:pPr>
        <w:jc w:val="both"/>
        <w:rPr>
          <w:rFonts w:ascii="Arial" w:hAnsi="Arial" w:cs="Arial"/>
        </w:rPr>
      </w:pPr>
      <w:r>
        <w:rPr>
          <w:rFonts w:ascii="Arial" w:hAnsi="Arial" w:cs="Arial"/>
        </w:rPr>
        <w:t>Manjak prihoda od nefinancijske imovine          -3.166.432,68 kn</w:t>
      </w:r>
    </w:p>
    <w:p w:rsidR="00883028" w:rsidRDefault="00883028" w:rsidP="00883028">
      <w:pPr>
        <w:jc w:val="both"/>
        <w:rPr>
          <w:rFonts w:ascii="Arial" w:hAnsi="Arial" w:cs="Arial"/>
        </w:rPr>
      </w:pPr>
      <w:r>
        <w:rPr>
          <w:rFonts w:ascii="Arial" w:hAnsi="Arial" w:cs="Arial"/>
        </w:rPr>
        <w:t xml:space="preserve">Preneseni manjak od </w:t>
      </w:r>
      <w:proofErr w:type="spellStart"/>
      <w:r>
        <w:rPr>
          <w:rFonts w:ascii="Arial" w:hAnsi="Arial" w:cs="Arial"/>
        </w:rPr>
        <w:t>nef.imovine</w:t>
      </w:r>
      <w:proofErr w:type="spellEnd"/>
      <w:r>
        <w:rPr>
          <w:rFonts w:ascii="Arial" w:hAnsi="Arial" w:cs="Arial"/>
        </w:rPr>
        <w:tab/>
        <w:t xml:space="preserve">           -7.412.018,17 kn</w:t>
      </w:r>
    </w:p>
    <w:p w:rsidR="00883028" w:rsidRDefault="00883028" w:rsidP="00883028">
      <w:pPr>
        <w:jc w:val="both"/>
        <w:rPr>
          <w:rFonts w:ascii="Arial" w:hAnsi="Arial" w:cs="Arial"/>
        </w:rPr>
      </w:pPr>
      <w:r>
        <w:rPr>
          <w:rFonts w:ascii="Arial" w:hAnsi="Arial" w:cs="Arial"/>
        </w:rPr>
        <w:t xml:space="preserve">Ukupni manjak prihoda od </w:t>
      </w:r>
      <w:proofErr w:type="spellStart"/>
      <w:r>
        <w:rPr>
          <w:rFonts w:ascii="Arial" w:hAnsi="Arial" w:cs="Arial"/>
        </w:rPr>
        <w:t>nef.imovine</w:t>
      </w:r>
      <w:proofErr w:type="spellEnd"/>
      <w:r>
        <w:rPr>
          <w:rFonts w:ascii="Arial" w:hAnsi="Arial" w:cs="Arial"/>
        </w:rPr>
        <w:tab/>
        <w:t xml:space="preserve">         -10.578.450,85 kn</w:t>
      </w:r>
    </w:p>
    <w:p w:rsidR="00883028" w:rsidRDefault="00883028" w:rsidP="00883028">
      <w:pPr>
        <w:jc w:val="both"/>
        <w:rPr>
          <w:rFonts w:ascii="Arial" w:hAnsi="Arial" w:cs="Arial"/>
        </w:rPr>
      </w:pPr>
      <w:r>
        <w:rPr>
          <w:rFonts w:ascii="Arial" w:hAnsi="Arial" w:cs="Arial"/>
        </w:rPr>
        <w:t>Obvezna korekcija rezultata</w:t>
      </w:r>
      <w:r>
        <w:rPr>
          <w:rFonts w:ascii="Arial" w:hAnsi="Arial" w:cs="Arial"/>
        </w:rPr>
        <w:tab/>
        <w:t xml:space="preserve">           </w:t>
      </w:r>
      <w:r>
        <w:rPr>
          <w:rFonts w:ascii="Arial" w:hAnsi="Arial" w:cs="Arial"/>
        </w:rPr>
        <w:tab/>
        <w:t>-1.244.314,01 kn</w:t>
      </w:r>
      <w:r>
        <w:rPr>
          <w:rFonts w:ascii="Arial" w:hAnsi="Arial" w:cs="Arial"/>
        </w:rPr>
        <w:tab/>
      </w:r>
    </w:p>
    <w:p w:rsidR="00883028" w:rsidRDefault="00883028" w:rsidP="00883028">
      <w:pPr>
        <w:jc w:val="both"/>
        <w:rPr>
          <w:rFonts w:ascii="Arial" w:hAnsi="Arial" w:cs="Arial"/>
          <w:b/>
        </w:rPr>
      </w:pPr>
      <w:r>
        <w:rPr>
          <w:rFonts w:ascii="Arial" w:hAnsi="Arial" w:cs="Arial"/>
          <w:b/>
        </w:rPr>
        <w:t xml:space="preserve">Manjak prihoda od </w:t>
      </w:r>
      <w:proofErr w:type="spellStart"/>
      <w:r>
        <w:rPr>
          <w:rFonts w:ascii="Arial" w:hAnsi="Arial" w:cs="Arial"/>
          <w:b/>
        </w:rPr>
        <w:t>nef</w:t>
      </w:r>
      <w:proofErr w:type="spellEnd"/>
      <w:r>
        <w:rPr>
          <w:rFonts w:ascii="Arial" w:hAnsi="Arial" w:cs="Arial"/>
          <w:b/>
        </w:rPr>
        <w:t>. Imovine nakon         -9.334.136,84 kn</w:t>
      </w:r>
    </w:p>
    <w:p w:rsidR="00883028" w:rsidRDefault="00883028" w:rsidP="00883028">
      <w:pPr>
        <w:jc w:val="both"/>
        <w:rPr>
          <w:rFonts w:ascii="Arial" w:hAnsi="Arial" w:cs="Arial"/>
          <w:b/>
        </w:rPr>
      </w:pPr>
      <w:r>
        <w:rPr>
          <w:rFonts w:ascii="Arial" w:hAnsi="Arial" w:cs="Arial"/>
          <w:b/>
        </w:rPr>
        <w:t>korekcije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83028" w:rsidRDefault="00883028" w:rsidP="00883028">
      <w:pPr>
        <w:jc w:val="both"/>
        <w:rPr>
          <w:rFonts w:ascii="Arial" w:hAnsi="Arial" w:cs="Arial"/>
        </w:rPr>
      </w:pPr>
    </w:p>
    <w:p w:rsidR="00883028" w:rsidRDefault="00883028" w:rsidP="00883028">
      <w:pPr>
        <w:jc w:val="center"/>
        <w:rPr>
          <w:rFonts w:ascii="Arial" w:hAnsi="Arial" w:cs="Arial"/>
          <w:b/>
        </w:rPr>
      </w:pPr>
      <w:r>
        <w:rPr>
          <w:rFonts w:ascii="Arial" w:hAnsi="Arial" w:cs="Arial"/>
          <w:b/>
        </w:rPr>
        <w:t>Članak 2.</w:t>
      </w: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both"/>
        <w:rPr>
          <w:rFonts w:ascii="Arial" w:hAnsi="Arial" w:cs="Arial"/>
        </w:rPr>
      </w:pPr>
      <w:r>
        <w:rPr>
          <w:rFonts w:ascii="Arial" w:hAnsi="Arial" w:cs="Arial"/>
        </w:rPr>
        <w:t>Višak prihoda poslovanja u iznosu od 8.872.489,86 kn koristit će se za pokriće dijela manjka prihoda od nefinancijske imovine. Nakon pokrića dijela manjka prihoda od nefinancijske imovine ostvaren je manjak prihoda od nefinancijske imovine koji se prenosi na manjak prihoda poslovanja.</w:t>
      </w:r>
    </w:p>
    <w:p w:rsidR="00883028" w:rsidRDefault="00883028" w:rsidP="00883028">
      <w:pPr>
        <w:jc w:val="both"/>
        <w:rPr>
          <w:rFonts w:ascii="Arial" w:hAnsi="Arial" w:cs="Arial"/>
        </w:rPr>
      </w:pPr>
      <w:r>
        <w:rPr>
          <w:rFonts w:ascii="Arial" w:hAnsi="Arial" w:cs="Arial"/>
        </w:rPr>
        <w:t>Nakon provedenih raspodjela u poslovnim knjigama Općine Vladislavci sukladno ovoj Odluci utvrđuje se rezultat poslovanja u bilanci:</w:t>
      </w:r>
    </w:p>
    <w:p w:rsidR="00883028" w:rsidRDefault="00883028" w:rsidP="00883028">
      <w:pPr>
        <w:jc w:val="both"/>
        <w:rPr>
          <w:rFonts w:ascii="Arial" w:hAnsi="Arial" w:cs="Arial"/>
          <w:b/>
        </w:rPr>
      </w:pPr>
      <w:r>
        <w:rPr>
          <w:rFonts w:ascii="Arial" w:hAnsi="Arial" w:cs="Arial"/>
        </w:rPr>
        <w:tab/>
      </w:r>
      <w:r>
        <w:rPr>
          <w:rFonts w:ascii="Arial" w:hAnsi="Arial" w:cs="Arial"/>
          <w:b/>
        </w:rPr>
        <w:t>92221 – manjak prihoda poslovanja -461.646,98 kn</w:t>
      </w:r>
    </w:p>
    <w:p w:rsidR="00883028" w:rsidRDefault="00883028" w:rsidP="00883028">
      <w:pPr>
        <w:jc w:val="both"/>
        <w:rPr>
          <w:rFonts w:ascii="Arial" w:hAnsi="Arial" w:cs="Arial"/>
        </w:rPr>
      </w:pPr>
    </w:p>
    <w:p w:rsidR="00883028" w:rsidRDefault="00883028" w:rsidP="00883028">
      <w:pPr>
        <w:jc w:val="both"/>
        <w:rPr>
          <w:rFonts w:ascii="Arial" w:hAnsi="Arial" w:cs="Arial"/>
        </w:rPr>
      </w:pPr>
      <w:r>
        <w:rPr>
          <w:rFonts w:ascii="Arial" w:hAnsi="Arial" w:cs="Arial"/>
        </w:rPr>
        <w:lastRenderedPageBreak/>
        <w:t xml:space="preserve">Manjak prihoda poslovanja iz 2018.g. pokrit će se u 2019. g. iz izvora pomoći za izgradnju Reciklažnog dvorišta u Vladislavcima koji nisu </w:t>
      </w:r>
      <w:proofErr w:type="spellStart"/>
      <w:r>
        <w:rPr>
          <w:rFonts w:ascii="Arial" w:hAnsi="Arial" w:cs="Arial"/>
        </w:rPr>
        <w:t>uprihodovani</w:t>
      </w:r>
      <w:proofErr w:type="spellEnd"/>
      <w:r>
        <w:rPr>
          <w:rFonts w:ascii="Arial" w:hAnsi="Arial" w:cs="Arial"/>
        </w:rPr>
        <w:t xml:space="preserve"> u 2018.g.</w:t>
      </w:r>
    </w:p>
    <w:p w:rsidR="00883028" w:rsidRDefault="00883028" w:rsidP="00883028">
      <w:pPr>
        <w:jc w:val="both"/>
        <w:rPr>
          <w:rFonts w:ascii="Arial" w:hAnsi="Arial" w:cs="Arial"/>
        </w:rPr>
      </w:pPr>
    </w:p>
    <w:p w:rsidR="00883028" w:rsidRDefault="00883028" w:rsidP="00883028">
      <w:pPr>
        <w:jc w:val="center"/>
        <w:rPr>
          <w:rFonts w:ascii="Arial" w:hAnsi="Arial" w:cs="Arial"/>
          <w:b/>
        </w:rPr>
      </w:pPr>
      <w:r>
        <w:rPr>
          <w:rFonts w:ascii="Arial" w:hAnsi="Arial" w:cs="Arial"/>
          <w:b/>
        </w:rPr>
        <w:t>Članak 3.</w:t>
      </w:r>
    </w:p>
    <w:p w:rsidR="00883028" w:rsidRDefault="00883028" w:rsidP="00883028">
      <w:pPr>
        <w:jc w:val="both"/>
        <w:rPr>
          <w:rFonts w:ascii="Arial" w:hAnsi="Arial" w:cs="Arial"/>
        </w:rPr>
      </w:pPr>
    </w:p>
    <w:p w:rsidR="00883028" w:rsidRDefault="00883028" w:rsidP="00883028">
      <w:pPr>
        <w:jc w:val="both"/>
        <w:rPr>
          <w:rFonts w:ascii="Arial" w:hAnsi="Arial" w:cs="Arial"/>
        </w:rPr>
      </w:pPr>
      <w:r>
        <w:rPr>
          <w:rFonts w:ascii="Arial" w:hAnsi="Arial" w:cs="Arial"/>
        </w:rPr>
        <w:t>Raspored sredstava utvrđen ovom Odlukom uključit će se u Proračun Općine Vladislavci za 2019.g.</w:t>
      </w:r>
    </w:p>
    <w:p w:rsidR="00883028" w:rsidRDefault="00883028" w:rsidP="00883028">
      <w:pPr>
        <w:jc w:val="both"/>
        <w:rPr>
          <w:rFonts w:ascii="Arial" w:hAnsi="Arial" w:cs="Arial"/>
        </w:rPr>
      </w:pPr>
    </w:p>
    <w:p w:rsidR="00883028" w:rsidRDefault="00883028" w:rsidP="00883028">
      <w:pPr>
        <w:jc w:val="center"/>
        <w:rPr>
          <w:rFonts w:ascii="Arial" w:hAnsi="Arial" w:cs="Arial"/>
          <w:b/>
        </w:rPr>
      </w:pPr>
      <w:r>
        <w:rPr>
          <w:rFonts w:ascii="Arial" w:hAnsi="Arial" w:cs="Arial"/>
          <w:b/>
        </w:rPr>
        <w:t>Članak 4.</w:t>
      </w:r>
    </w:p>
    <w:p w:rsidR="00883028" w:rsidRDefault="00883028" w:rsidP="00883028">
      <w:pPr>
        <w:jc w:val="both"/>
        <w:rPr>
          <w:rFonts w:ascii="Arial" w:hAnsi="Arial" w:cs="Arial"/>
        </w:rPr>
      </w:pPr>
    </w:p>
    <w:p w:rsidR="00883028" w:rsidRDefault="00883028" w:rsidP="00883028">
      <w:pPr>
        <w:jc w:val="both"/>
        <w:rPr>
          <w:rFonts w:ascii="Arial" w:hAnsi="Arial" w:cs="Arial"/>
        </w:rPr>
      </w:pPr>
      <w:r>
        <w:rPr>
          <w:rFonts w:ascii="Arial" w:hAnsi="Arial" w:cs="Arial"/>
        </w:rPr>
        <w:t>Ova Odluka stupa na snagu danom donošenja.</w:t>
      </w: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both"/>
        <w:rPr>
          <w:rFonts w:ascii="Arial" w:hAnsi="Arial" w:cs="Arial"/>
        </w:rPr>
      </w:pPr>
      <w:r>
        <w:rPr>
          <w:rFonts w:ascii="Arial" w:hAnsi="Arial" w:cs="Arial"/>
        </w:rPr>
        <w:t>KLASA: 400-06/19-01/01</w:t>
      </w:r>
    </w:p>
    <w:p w:rsidR="00883028" w:rsidRDefault="00883028" w:rsidP="00883028">
      <w:pPr>
        <w:jc w:val="both"/>
        <w:rPr>
          <w:rFonts w:ascii="Arial" w:hAnsi="Arial" w:cs="Arial"/>
        </w:rPr>
      </w:pPr>
      <w:proofErr w:type="spellStart"/>
      <w:r>
        <w:rPr>
          <w:rFonts w:ascii="Arial" w:hAnsi="Arial" w:cs="Arial"/>
        </w:rPr>
        <w:t>Urbroj</w:t>
      </w:r>
      <w:proofErr w:type="spellEnd"/>
      <w:r>
        <w:rPr>
          <w:rFonts w:ascii="Arial" w:hAnsi="Arial" w:cs="Arial"/>
        </w:rPr>
        <w:t>: 2158/07-01-19-02</w:t>
      </w:r>
    </w:p>
    <w:p w:rsidR="00883028" w:rsidRDefault="00883028" w:rsidP="00883028">
      <w:pPr>
        <w:jc w:val="both"/>
        <w:rPr>
          <w:rFonts w:ascii="Arial" w:hAnsi="Arial" w:cs="Arial"/>
        </w:rPr>
      </w:pPr>
      <w:r>
        <w:rPr>
          <w:rFonts w:ascii="Arial" w:hAnsi="Arial" w:cs="Arial"/>
        </w:rPr>
        <w:t>Vladislavci, 3. lipnja 2019.</w:t>
      </w: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jc w:val="both"/>
        <w:rPr>
          <w:rFonts w:ascii="Arial" w:hAnsi="Arial" w:cs="Arial"/>
        </w:rPr>
      </w:pPr>
    </w:p>
    <w:p w:rsidR="00883028" w:rsidRDefault="00883028" w:rsidP="00883028">
      <w:pPr>
        <w:spacing w:before="159"/>
        <w:ind w:left="5220" w:right="1248" w:hanging="2"/>
        <w:jc w:val="center"/>
        <w:rPr>
          <w:rFonts w:ascii="Arial" w:hAnsi="Arial" w:cs="Arial"/>
          <w:lang w:val="sv-SE"/>
        </w:rPr>
      </w:pPr>
      <w:r>
        <w:rPr>
          <w:rFonts w:ascii="Arial" w:hAnsi="Arial" w:cs="Arial"/>
          <w:lang w:val="sv-SE"/>
        </w:rPr>
        <w:t xml:space="preserve">Predsjednik </w:t>
      </w:r>
    </w:p>
    <w:p w:rsidR="00883028" w:rsidRDefault="00883028" w:rsidP="00883028">
      <w:pPr>
        <w:spacing w:before="159"/>
        <w:ind w:left="5220" w:right="1248" w:hanging="2"/>
        <w:jc w:val="center"/>
        <w:rPr>
          <w:rFonts w:ascii="Arial" w:hAnsi="Arial" w:cs="Arial"/>
          <w:lang w:val="sv-SE"/>
        </w:rPr>
      </w:pPr>
      <w:r>
        <w:rPr>
          <w:rFonts w:ascii="Arial" w:hAnsi="Arial" w:cs="Arial"/>
          <w:lang w:val="sv-SE"/>
        </w:rPr>
        <w:t>Općinskog Vijeća</w:t>
      </w:r>
    </w:p>
    <w:p w:rsidR="00883028" w:rsidRDefault="00883028" w:rsidP="00883028">
      <w:pPr>
        <w:pStyle w:val="Tijeloteksta"/>
        <w:spacing w:before="11"/>
        <w:rPr>
          <w:rFonts w:ascii="Arial" w:hAnsi="Arial" w:cs="Arial"/>
          <w:sz w:val="23"/>
          <w:lang w:val="sv-SE"/>
        </w:rPr>
      </w:pPr>
    </w:p>
    <w:p w:rsidR="00883028" w:rsidRDefault="00883028" w:rsidP="00883028">
      <w:pPr>
        <w:ind w:right="1512"/>
        <w:jc w:val="right"/>
        <w:rPr>
          <w:rFonts w:ascii="Arial" w:hAnsi="Arial" w:cs="Arial"/>
        </w:rPr>
      </w:pPr>
      <w:r>
        <w:rPr>
          <w:rFonts w:ascii="Arial" w:hAnsi="Arial" w:cs="Arial"/>
        </w:rPr>
        <w:t xml:space="preserve">        Krunoslav Morović, v.r.</w:t>
      </w:r>
    </w:p>
    <w:bookmarkEnd w:id="0"/>
    <w:p w:rsidR="00607D6E" w:rsidRDefault="00607D6E"/>
    <w:sectPr w:rsidR="00607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28"/>
    <w:rsid w:val="004739E4"/>
    <w:rsid w:val="00607D6E"/>
    <w:rsid w:val="00883028"/>
    <w:rsid w:val="00EB5E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534F5-AD22-49D2-BB69-C56B3208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2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883028"/>
    <w:pPr>
      <w:widowControl w:val="0"/>
      <w:autoSpaceDE w:val="0"/>
      <w:autoSpaceDN w:val="0"/>
    </w:pPr>
    <w:rPr>
      <w:rFonts w:eastAsia="Calibri"/>
      <w:sz w:val="15"/>
      <w:szCs w:val="15"/>
      <w:lang w:val="en-US" w:eastAsia="en-US"/>
    </w:rPr>
  </w:style>
  <w:style w:type="character" w:customStyle="1" w:styleId="TijelotekstaChar">
    <w:name w:val="Tijelo teksta Char"/>
    <w:basedOn w:val="Zadanifontodlomka"/>
    <w:link w:val="Tijeloteksta"/>
    <w:semiHidden/>
    <w:rsid w:val="00883028"/>
    <w:rPr>
      <w:rFonts w:ascii="Times New Roman" w:eastAsia="Calibri" w:hAnsi="Times New Roman" w:cs="Times New Roman"/>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Goca</cp:lastModifiedBy>
  <cp:revision>2</cp:revision>
  <dcterms:created xsi:type="dcterms:W3CDTF">2019-06-24T06:01:00Z</dcterms:created>
  <dcterms:modified xsi:type="dcterms:W3CDTF">2019-06-24T06:01:00Z</dcterms:modified>
</cp:coreProperties>
</file>