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5E1" w:rsidRDefault="009E689A">
      <w:pPr>
        <w:pStyle w:val="Tijeloteksta"/>
        <w:spacing w:before="81"/>
        <w:ind w:left="116" w:right="119"/>
        <w:jc w:val="both"/>
      </w:pPr>
      <w:r>
        <w:t xml:space="preserve">Na temelju članka </w:t>
      </w:r>
      <w:r w:rsidR="003D0B05">
        <w:t>36. S</w:t>
      </w:r>
      <w:r>
        <w:t xml:space="preserve">tatuta Općine </w:t>
      </w:r>
      <w:r w:rsidR="003D0B05">
        <w:t xml:space="preserve">Vladislavci </w:t>
      </w:r>
      <w:r>
        <w:t xml:space="preserve"> („Službeni glasnik</w:t>
      </w:r>
      <w:r w:rsidR="003D0B05">
        <w:t>“</w:t>
      </w:r>
      <w:r>
        <w:t xml:space="preserve"> Općine </w:t>
      </w:r>
      <w:r w:rsidR="003D0B05">
        <w:t>Vladislavci“ br. 3/13</w:t>
      </w:r>
      <w:r w:rsidR="00D97B34">
        <w:t xml:space="preserve">, </w:t>
      </w:r>
      <w:r w:rsidR="003D0B05">
        <w:t>3/17</w:t>
      </w:r>
      <w:r w:rsidR="00D97B34">
        <w:t xml:space="preserve"> i 2/18</w:t>
      </w:r>
      <w:r w:rsidR="00DC1E61">
        <w:t>)</w:t>
      </w:r>
      <w:r w:rsidR="003D0B05">
        <w:t xml:space="preserve"> </w:t>
      </w:r>
      <w:r>
        <w:t xml:space="preserve"> Općinski načelnik </w:t>
      </w:r>
      <w:r w:rsidR="003D0B05">
        <w:t xml:space="preserve">Općine Vladislavci, </w:t>
      </w:r>
      <w:r>
        <w:t>donosi</w:t>
      </w:r>
    </w:p>
    <w:p w:rsidR="00CF15E1" w:rsidRDefault="00CF15E1">
      <w:pPr>
        <w:pStyle w:val="Tijeloteksta"/>
        <w:rPr>
          <w:sz w:val="24"/>
        </w:rPr>
      </w:pPr>
    </w:p>
    <w:p w:rsidR="00CF15E1" w:rsidRDefault="00CF15E1">
      <w:pPr>
        <w:pStyle w:val="Tijeloteksta"/>
        <w:spacing w:before="6"/>
        <w:rPr>
          <w:sz w:val="20"/>
        </w:rPr>
      </w:pPr>
    </w:p>
    <w:p w:rsidR="00CF15E1" w:rsidRPr="0073660C" w:rsidRDefault="009E689A">
      <w:pPr>
        <w:pStyle w:val="Naslov11"/>
        <w:spacing w:line="322" w:lineRule="exact"/>
        <w:rPr>
          <w:i w:val="0"/>
        </w:rPr>
      </w:pPr>
      <w:r w:rsidRPr="0073660C">
        <w:rPr>
          <w:i w:val="0"/>
        </w:rPr>
        <w:t>ODLUKU</w:t>
      </w:r>
    </w:p>
    <w:p w:rsidR="00CF15E1" w:rsidRPr="0073660C" w:rsidRDefault="009E689A">
      <w:pPr>
        <w:ind w:left="237" w:right="405"/>
        <w:jc w:val="center"/>
        <w:rPr>
          <w:b/>
          <w:sz w:val="28"/>
        </w:rPr>
      </w:pPr>
      <w:r w:rsidRPr="0073660C">
        <w:rPr>
          <w:b/>
          <w:sz w:val="28"/>
        </w:rPr>
        <w:t xml:space="preserve">o proceduri naplate dospjelih, a nenaplaćenih potraživanja Općine </w:t>
      </w:r>
      <w:r w:rsidR="003D0B05" w:rsidRPr="0073660C">
        <w:rPr>
          <w:b/>
          <w:sz w:val="28"/>
        </w:rPr>
        <w:t>Vladislavci</w:t>
      </w:r>
    </w:p>
    <w:p w:rsidR="00CF15E1" w:rsidRDefault="00CF15E1">
      <w:pPr>
        <w:pStyle w:val="Tijeloteksta"/>
        <w:spacing w:before="5"/>
        <w:rPr>
          <w:b/>
          <w:i/>
          <w:sz w:val="43"/>
        </w:rPr>
      </w:pPr>
    </w:p>
    <w:p w:rsidR="00CF15E1" w:rsidRDefault="009E689A">
      <w:pPr>
        <w:pStyle w:val="Odlomakpopisa"/>
        <w:numPr>
          <w:ilvl w:val="0"/>
          <w:numId w:val="3"/>
        </w:numPr>
        <w:tabs>
          <w:tab w:val="left" w:pos="244"/>
        </w:tabs>
        <w:spacing w:line="240" w:lineRule="auto"/>
        <w:jc w:val="both"/>
      </w:pPr>
      <w:r>
        <w:t>OPĆE</w:t>
      </w:r>
      <w:r>
        <w:rPr>
          <w:spacing w:val="-1"/>
        </w:rPr>
        <w:t xml:space="preserve"> </w:t>
      </w:r>
      <w:r>
        <w:t>ODREDBE</w:t>
      </w:r>
    </w:p>
    <w:p w:rsidR="00CF15E1" w:rsidRDefault="00CF15E1">
      <w:pPr>
        <w:pStyle w:val="Tijeloteksta"/>
        <w:rPr>
          <w:sz w:val="24"/>
        </w:rPr>
      </w:pPr>
    </w:p>
    <w:p w:rsidR="00CF15E1" w:rsidRDefault="00CF15E1">
      <w:pPr>
        <w:pStyle w:val="Tijeloteksta"/>
        <w:spacing w:before="7"/>
        <w:rPr>
          <w:sz w:val="20"/>
        </w:rPr>
      </w:pPr>
    </w:p>
    <w:p w:rsidR="00CF15E1" w:rsidRDefault="009E689A">
      <w:pPr>
        <w:pStyle w:val="Naslov21"/>
      </w:pPr>
      <w:r>
        <w:t>Članak 1.</w:t>
      </w:r>
    </w:p>
    <w:p w:rsidR="00CF15E1" w:rsidRDefault="009E689A">
      <w:pPr>
        <w:pStyle w:val="Tijeloteksta"/>
        <w:ind w:left="116" w:right="120"/>
        <w:jc w:val="both"/>
      </w:pPr>
      <w:r>
        <w:t xml:space="preserve">Ovom Odlukom utvrđuju se kriteriji i mjerila, te propisuje postupak naplate dospjelih, a nenaplaćenih potraživanja Općine </w:t>
      </w:r>
      <w:r w:rsidR="003D0B05">
        <w:t xml:space="preserve">Vladislavci, </w:t>
      </w:r>
      <w:r>
        <w:t xml:space="preserve"> s ciljem osiguranja učinkovitog sustava nadzora i naplate prihoda Općine </w:t>
      </w:r>
      <w:r w:rsidR="003D0B05">
        <w:t>Vladislavci</w:t>
      </w:r>
      <w:r>
        <w:t>.</w:t>
      </w:r>
    </w:p>
    <w:p w:rsidR="00CF15E1" w:rsidRDefault="00CF15E1">
      <w:pPr>
        <w:pStyle w:val="Tijeloteksta"/>
        <w:rPr>
          <w:sz w:val="24"/>
        </w:rPr>
      </w:pPr>
    </w:p>
    <w:p w:rsidR="00CF15E1" w:rsidRDefault="00CF15E1">
      <w:pPr>
        <w:pStyle w:val="Tijeloteksta"/>
        <w:spacing w:before="2"/>
        <w:rPr>
          <w:sz w:val="20"/>
        </w:rPr>
      </w:pPr>
    </w:p>
    <w:p w:rsidR="00CF15E1" w:rsidRDefault="009E689A">
      <w:pPr>
        <w:pStyle w:val="Naslov21"/>
      </w:pPr>
      <w:r>
        <w:t>Članak 2.</w:t>
      </w:r>
    </w:p>
    <w:p w:rsidR="00CF15E1" w:rsidRDefault="009E689A">
      <w:pPr>
        <w:pStyle w:val="Tijeloteksta"/>
        <w:spacing w:line="242" w:lineRule="auto"/>
        <w:ind w:left="116" w:right="120"/>
        <w:jc w:val="both"/>
      </w:pPr>
      <w:r>
        <w:t xml:space="preserve">Prihodi se utvrđuju i naplaćuju sukladno zakonskim propisima, općim i pojedinačnim aktima Općine </w:t>
      </w:r>
      <w:r w:rsidR="003D0B05">
        <w:t>Vladislavci</w:t>
      </w:r>
      <w:r>
        <w:t>.</w:t>
      </w:r>
    </w:p>
    <w:p w:rsidR="00CF15E1" w:rsidRDefault="009E689A">
      <w:pPr>
        <w:pStyle w:val="Tijeloteksta"/>
        <w:ind w:left="116" w:right="116"/>
        <w:jc w:val="both"/>
      </w:pPr>
      <w:r>
        <w:t xml:space="preserve">Odredbe ove Odluke odnose se na sva potraživanja Općine </w:t>
      </w:r>
      <w:r w:rsidR="003D0B05">
        <w:t>Vladislavci</w:t>
      </w:r>
      <w:r>
        <w:t xml:space="preserve"> koja su prihod Proračuna Općine </w:t>
      </w:r>
      <w:r w:rsidR="003D0B05">
        <w:t>Vladislavci</w:t>
      </w:r>
      <w:r>
        <w:t xml:space="preserve">, kao što su: komunalna naknada, komunalni doprinos, </w:t>
      </w:r>
      <w:r w:rsidR="003D0B05">
        <w:t>grobna naknada</w:t>
      </w:r>
      <w:r>
        <w:t xml:space="preserve">, prihodi od naplate kazni, koncesijskih odobrenja, </w:t>
      </w:r>
      <w:r w:rsidR="003D0B05">
        <w:t>prihod od zakupa ili privremenog korištenja državnog poljoprivrednog zemljišta, prihod od prodaje državnog poljoprivrednog zemljišta</w:t>
      </w:r>
      <w:r>
        <w:t>, naknada za zadržavanje nezakonito izgrađenih zgrada u prostoru, naknada za zakup poslovnog prostora, kao i sva druga stalna ili povremena potraživanja.</w:t>
      </w:r>
    </w:p>
    <w:p w:rsidR="00CF15E1" w:rsidRDefault="009E689A">
      <w:pPr>
        <w:pStyle w:val="Tijeloteksta"/>
        <w:ind w:left="116" w:right="115"/>
        <w:jc w:val="both"/>
      </w:pPr>
      <w:r>
        <w:t>.</w:t>
      </w:r>
    </w:p>
    <w:p w:rsidR="00CF15E1" w:rsidRDefault="00CF15E1">
      <w:pPr>
        <w:pStyle w:val="Tijeloteksta"/>
        <w:rPr>
          <w:sz w:val="24"/>
        </w:rPr>
      </w:pPr>
    </w:p>
    <w:p w:rsidR="00CF15E1" w:rsidRDefault="00CF15E1">
      <w:pPr>
        <w:pStyle w:val="Tijeloteksta"/>
        <w:spacing w:before="4"/>
        <w:rPr>
          <w:sz w:val="19"/>
        </w:rPr>
      </w:pPr>
    </w:p>
    <w:p w:rsidR="00CF15E1" w:rsidRDefault="009E689A">
      <w:pPr>
        <w:pStyle w:val="Odlomakpopisa"/>
        <w:numPr>
          <w:ilvl w:val="0"/>
          <w:numId w:val="3"/>
        </w:numPr>
        <w:tabs>
          <w:tab w:val="left" w:pos="371"/>
        </w:tabs>
        <w:spacing w:before="1" w:line="240" w:lineRule="auto"/>
        <w:ind w:left="370" w:hanging="254"/>
        <w:jc w:val="both"/>
      </w:pPr>
      <w:r>
        <w:t>MJERE, PROCEDURE I KRITERIJI NAPLATE</w:t>
      </w:r>
      <w:r>
        <w:rPr>
          <w:spacing w:val="-10"/>
        </w:rPr>
        <w:t xml:space="preserve"> </w:t>
      </w:r>
      <w:r>
        <w:t>POTRAŽIVANJA</w:t>
      </w:r>
    </w:p>
    <w:p w:rsidR="00CF15E1" w:rsidRDefault="00CF15E1">
      <w:pPr>
        <w:pStyle w:val="Tijeloteksta"/>
        <w:rPr>
          <w:sz w:val="24"/>
        </w:rPr>
      </w:pPr>
    </w:p>
    <w:p w:rsidR="00CF15E1" w:rsidRDefault="00CF15E1">
      <w:pPr>
        <w:pStyle w:val="Tijeloteksta"/>
        <w:spacing w:before="6"/>
        <w:rPr>
          <w:sz w:val="20"/>
        </w:rPr>
      </w:pPr>
    </w:p>
    <w:p w:rsidR="00CF15E1" w:rsidRDefault="009E689A">
      <w:pPr>
        <w:pStyle w:val="Naslov21"/>
      </w:pPr>
      <w:r>
        <w:t>Članak 3.</w:t>
      </w:r>
    </w:p>
    <w:p w:rsidR="00CF15E1" w:rsidRDefault="009E689A">
      <w:pPr>
        <w:pStyle w:val="Tijeloteksta"/>
        <w:spacing w:line="250" w:lineRule="exact"/>
        <w:ind w:left="116"/>
        <w:jc w:val="both"/>
      </w:pPr>
      <w:r>
        <w:t>Mjere naplate dospjelih, a nenaplaćenih potraživanja obuhvaćaju slijedeće radnje:</w:t>
      </w:r>
    </w:p>
    <w:p w:rsidR="00CF15E1" w:rsidRDefault="009E689A">
      <w:pPr>
        <w:pStyle w:val="Odlomakpopisa"/>
        <w:numPr>
          <w:ilvl w:val="1"/>
          <w:numId w:val="3"/>
        </w:numPr>
        <w:tabs>
          <w:tab w:val="left" w:pos="1181"/>
          <w:tab w:val="left" w:pos="1182"/>
        </w:tabs>
      </w:pPr>
      <w:r>
        <w:t>prijeboj međusobno dospjelih potraživanja</w:t>
      </w:r>
    </w:p>
    <w:p w:rsidR="00CF15E1" w:rsidRDefault="009E689A">
      <w:pPr>
        <w:pStyle w:val="Odlomakpopisa"/>
        <w:numPr>
          <w:ilvl w:val="1"/>
          <w:numId w:val="3"/>
        </w:numPr>
        <w:tabs>
          <w:tab w:val="left" w:pos="1181"/>
          <w:tab w:val="left" w:pos="1182"/>
        </w:tabs>
      </w:pPr>
      <w:r>
        <w:t>opomena</w:t>
      </w:r>
    </w:p>
    <w:p w:rsidR="00CF15E1" w:rsidRDefault="009E689A">
      <w:pPr>
        <w:pStyle w:val="Odlomakpopisa"/>
        <w:numPr>
          <w:ilvl w:val="1"/>
          <w:numId w:val="3"/>
        </w:numPr>
        <w:tabs>
          <w:tab w:val="left" w:pos="1181"/>
          <w:tab w:val="left" w:pos="1182"/>
        </w:tabs>
      </w:pPr>
      <w:r>
        <w:t>pokretanje ovršnog</w:t>
      </w:r>
      <w:r>
        <w:rPr>
          <w:spacing w:val="-4"/>
        </w:rPr>
        <w:t xml:space="preserve"> </w:t>
      </w:r>
      <w:r>
        <w:t>postupka</w:t>
      </w:r>
      <w:r w:rsidR="00171D15">
        <w:t xml:space="preserve">, </w:t>
      </w:r>
    </w:p>
    <w:p w:rsidR="00171D15" w:rsidRDefault="00171D15">
      <w:pPr>
        <w:pStyle w:val="Odlomakpopisa"/>
        <w:numPr>
          <w:ilvl w:val="1"/>
          <w:numId w:val="3"/>
        </w:numPr>
        <w:tabs>
          <w:tab w:val="left" w:pos="1181"/>
          <w:tab w:val="left" w:pos="1182"/>
        </w:tabs>
      </w:pPr>
      <w:r>
        <w:t>upis založnog prava na nekretnini.</w:t>
      </w:r>
    </w:p>
    <w:p w:rsidR="00CF15E1" w:rsidRDefault="00CF15E1">
      <w:pPr>
        <w:pStyle w:val="Tijeloteksta"/>
        <w:rPr>
          <w:sz w:val="24"/>
        </w:rPr>
      </w:pPr>
    </w:p>
    <w:p w:rsidR="00CF15E1" w:rsidRDefault="00CF15E1">
      <w:pPr>
        <w:pStyle w:val="Tijeloteksta"/>
        <w:spacing w:before="4"/>
        <w:rPr>
          <w:sz w:val="20"/>
        </w:rPr>
      </w:pPr>
    </w:p>
    <w:p w:rsidR="00CF15E1" w:rsidRDefault="009E689A">
      <w:pPr>
        <w:pStyle w:val="Naslov21"/>
        <w:spacing w:before="92" w:line="252" w:lineRule="exact"/>
        <w:rPr>
          <w:b w:val="0"/>
        </w:rPr>
      </w:pPr>
      <w:r>
        <w:t xml:space="preserve">Članak </w:t>
      </w:r>
      <w:r w:rsidR="003D0B05">
        <w:t>4</w:t>
      </w:r>
      <w:r>
        <w:rPr>
          <w:b w:val="0"/>
        </w:rPr>
        <w:t>.</w:t>
      </w:r>
    </w:p>
    <w:p w:rsidR="00CF15E1" w:rsidRDefault="009E689A">
      <w:pPr>
        <w:pStyle w:val="Tijeloteksta"/>
        <w:ind w:left="116" w:right="112"/>
        <w:jc w:val="both"/>
      </w:pPr>
      <w:r>
        <w:t>U</w:t>
      </w:r>
      <w:r>
        <w:rPr>
          <w:spacing w:val="-8"/>
        </w:rPr>
        <w:t xml:space="preserve"> </w:t>
      </w:r>
      <w:r>
        <w:t>slučaju</w:t>
      </w:r>
      <w:r>
        <w:rPr>
          <w:spacing w:val="-6"/>
        </w:rPr>
        <w:t xml:space="preserve"> </w:t>
      </w:r>
      <w:r>
        <w:t>postojanja</w:t>
      </w:r>
      <w:r>
        <w:rPr>
          <w:spacing w:val="-6"/>
        </w:rPr>
        <w:t xml:space="preserve"> </w:t>
      </w:r>
      <w:r>
        <w:t>obaveza</w:t>
      </w:r>
      <w:r>
        <w:rPr>
          <w:spacing w:val="-6"/>
        </w:rPr>
        <w:t xml:space="preserve"> </w:t>
      </w:r>
      <w:r>
        <w:t>Općine</w:t>
      </w:r>
      <w:r>
        <w:rPr>
          <w:spacing w:val="-6"/>
        </w:rPr>
        <w:t xml:space="preserve"> </w:t>
      </w:r>
      <w:r>
        <w:t>prema</w:t>
      </w:r>
      <w:r>
        <w:rPr>
          <w:spacing w:val="-6"/>
        </w:rPr>
        <w:t xml:space="preserve"> </w:t>
      </w:r>
      <w:r>
        <w:t>nekom</w:t>
      </w:r>
      <w:r>
        <w:rPr>
          <w:spacing w:val="-10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dužnika,</w:t>
      </w:r>
      <w:r>
        <w:rPr>
          <w:spacing w:val="-7"/>
        </w:rPr>
        <w:t xml:space="preserve"> </w:t>
      </w:r>
      <w:r>
        <w:t>potrebno</w:t>
      </w:r>
      <w:r>
        <w:rPr>
          <w:spacing w:val="-9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izvršiti</w:t>
      </w:r>
      <w:r>
        <w:rPr>
          <w:spacing w:val="-7"/>
        </w:rPr>
        <w:t xml:space="preserve"> </w:t>
      </w:r>
      <w:r>
        <w:t>prijeboj međusobno dospjelih</w:t>
      </w:r>
      <w:r>
        <w:rPr>
          <w:spacing w:val="-7"/>
        </w:rPr>
        <w:t xml:space="preserve"> </w:t>
      </w:r>
      <w:r>
        <w:t>potraživanja.</w:t>
      </w:r>
      <w:r>
        <w:rPr>
          <w:spacing w:val="-6"/>
        </w:rPr>
        <w:t xml:space="preserve"> </w:t>
      </w:r>
      <w:r w:rsidR="00171D15">
        <w:t xml:space="preserve">Viši savjetnik za financije </w:t>
      </w:r>
      <w:r>
        <w:t>dužan</w:t>
      </w:r>
      <w:r>
        <w:rPr>
          <w:spacing w:val="-8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prilikom</w:t>
      </w:r>
      <w:r>
        <w:rPr>
          <w:spacing w:val="-8"/>
        </w:rPr>
        <w:t xml:space="preserve"> </w:t>
      </w:r>
      <w:r>
        <w:t>zaprimanja</w:t>
      </w:r>
      <w:r>
        <w:rPr>
          <w:spacing w:val="-6"/>
        </w:rPr>
        <w:t xml:space="preserve"> </w:t>
      </w:r>
      <w:r>
        <w:t xml:space="preserve">ulaznih računa dobavljača provjeriti da li isti ima dospjelih nepodmirenih obaveza prema Općini </w:t>
      </w:r>
      <w:r w:rsidR="003D0B05">
        <w:t>Vladislavci</w:t>
      </w:r>
      <w:r>
        <w:t>. U slučaju postojanja nepodmirenih obveza potrebno je obavijestiti dužnika da će se provesti prijeboj u skladu sa Zakonom o obveznim</w:t>
      </w:r>
      <w:r>
        <w:rPr>
          <w:spacing w:val="-9"/>
        </w:rPr>
        <w:t xml:space="preserve"> </w:t>
      </w:r>
      <w:r>
        <w:t>odnosima.</w:t>
      </w:r>
    </w:p>
    <w:p w:rsidR="00CF15E1" w:rsidRDefault="00CF15E1">
      <w:pPr>
        <w:pStyle w:val="Tijeloteksta"/>
        <w:spacing w:before="10"/>
        <w:rPr>
          <w:sz w:val="21"/>
        </w:rPr>
      </w:pPr>
    </w:p>
    <w:p w:rsidR="00CF15E1" w:rsidRDefault="00CF15E1">
      <w:pPr>
        <w:pStyle w:val="Tijeloteksta"/>
        <w:spacing w:before="6"/>
        <w:rPr>
          <w:sz w:val="20"/>
        </w:rPr>
      </w:pPr>
    </w:p>
    <w:p w:rsidR="00CF15E1" w:rsidRDefault="009E689A">
      <w:pPr>
        <w:pStyle w:val="Naslov21"/>
        <w:spacing w:before="1"/>
      </w:pPr>
      <w:r>
        <w:t xml:space="preserve">Članak </w:t>
      </w:r>
      <w:r w:rsidR="003D0B05">
        <w:t>5</w:t>
      </w:r>
      <w:r>
        <w:t>.</w:t>
      </w:r>
    </w:p>
    <w:p w:rsidR="00CF15E1" w:rsidRDefault="009E689A">
      <w:pPr>
        <w:pStyle w:val="Tijeloteksta"/>
        <w:spacing w:line="242" w:lineRule="auto"/>
        <w:ind w:left="116" w:right="115"/>
        <w:jc w:val="both"/>
      </w:pPr>
      <w:r>
        <w:t>Prvi</w:t>
      </w:r>
      <w:r>
        <w:rPr>
          <w:spacing w:val="-4"/>
        </w:rPr>
        <w:t xml:space="preserve"> </w:t>
      </w:r>
      <w:r>
        <w:t>korak</w:t>
      </w:r>
      <w:r>
        <w:rPr>
          <w:spacing w:val="-7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naplati</w:t>
      </w:r>
      <w:r>
        <w:rPr>
          <w:spacing w:val="-6"/>
        </w:rPr>
        <w:t xml:space="preserve"> </w:t>
      </w:r>
      <w:r>
        <w:t>dospjelih,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nenaplaćenih</w:t>
      </w:r>
      <w:r>
        <w:rPr>
          <w:spacing w:val="-5"/>
        </w:rPr>
        <w:t xml:space="preserve"> </w:t>
      </w:r>
      <w:r>
        <w:t>potraživanja</w:t>
      </w:r>
      <w:r>
        <w:rPr>
          <w:spacing w:val="-7"/>
        </w:rPr>
        <w:t xml:space="preserve"> </w:t>
      </w:r>
      <w:r>
        <w:t>čini</w:t>
      </w:r>
      <w:r>
        <w:rPr>
          <w:spacing w:val="-3"/>
        </w:rPr>
        <w:t xml:space="preserve"> </w:t>
      </w:r>
      <w:r>
        <w:t>sustav</w:t>
      </w:r>
      <w:r>
        <w:rPr>
          <w:spacing w:val="-7"/>
        </w:rPr>
        <w:t xml:space="preserve"> </w:t>
      </w:r>
      <w:r>
        <w:t>opominjanja</w:t>
      </w:r>
      <w:r>
        <w:rPr>
          <w:spacing w:val="-4"/>
        </w:rPr>
        <w:t xml:space="preserve"> </w:t>
      </w:r>
      <w:r>
        <w:t>dužnika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dospjela</w:t>
      </w:r>
      <w:r w:rsidR="00171D15">
        <w:t xml:space="preserve">, </w:t>
      </w:r>
      <w:r>
        <w:t xml:space="preserve"> a nenaplaćena potraživanja koji obuhvaća redovito opominjanje</w:t>
      </w:r>
      <w:r>
        <w:rPr>
          <w:spacing w:val="-12"/>
        </w:rPr>
        <w:t xml:space="preserve"> </w:t>
      </w:r>
      <w:r w:rsidR="007F2D52">
        <w:t>dužnika.</w:t>
      </w:r>
    </w:p>
    <w:p w:rsidR="007F2D52" w:rsidRDefault="007F2D52">
      <w:pPr>
        <w:pStyle w:val="Tijeloteksta"/>
        <w:spacing w:line="242" w:lineRule="auto"/>
        <w:ind w:left="116" w:right="115"/>
        <w:jc w:val="both"/>
      </w:pPr>
    </w:p>
    <w:p w:rsidR="00CF15E1" w:rsidRDefault="009E689A">
      <w:pPr>
        <w:pStyle w:val="Tijeloteksta"/>
        <w:ind w:left="116" w:right="116"/>
        <w:jc w:val="both"/>
      </w:pPr>
      <w:r>
        <w:t>Opomene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pravne</w:t>
      </w:r>
      <w:r>
        <w:rPr>
          <w:spacing w:val="-3"/>
        </w:rPr>
        <w:t xml:space="preserve"> </w:t>
      </w:r>
      <w:r>
        <w:t>osobe</w:t>
      </w:r>
      <w:r>
        <w:rPr>
          <w:spacing w:val="-2"/>
        </w:rPr>
        <w:t xml:space="preserve"> </w:t>
      </w:r>
      <w:r>
        <w:t>šalju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barem</w:t>
      </w:r>
      <w:r>
        <w:rPr>
          <w:spacing w:val="-7"/>
        </w:rPr>
        <w:t xml:space="preserve"> </w:t>
      </w:r>
      <w:r>
        <w:t>dva</w:t>
      </w:r>
      <w:r>
        <w:rPr>
          <w:spacing w:val="-2"/>
        </w:rPr>
        <w:t xml:space="preserve"> </w:t>
      </w:r>
      <w:r>
        <w:t>puta</w:t>
      </w:r>
      <w:r>
        <w:rPr>
          <w:spacing w:val="-3"/>
        </w:rPr>
        <w:t xml:space="preserve"> </w:t>
      </w:r>
      <w:r>
        <w:t>godišnje,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fizičke</w:t>
      </w:r>
      <w:r>
        <w:rPr>
          <w:spacing w:val="-3"/>
        </w:rPr>
        <w:t xml:space="preserve"> </w:t>
      </w:r>
      <w:r>
        <w:t>osobe</w:t>
      </w:r>
      <w:r>
        <w:rPr>
          <w:spacing w:val="-3"/>
        </w:rPr>
        <w:t xml:space="preserve"> </w:t>
      </w:r>
      <w:r>
        <w:t>barem</w:t>
      </w:r>
      <w:r>
        <w:rPr>
          <w:spacing w:val="-6"/>
        </w:rPr>
        <w:t xml:space="preserve"> </w:t>
      </w:r>
      <w:r>
        <w:t>jednom</w:t>
      </w:r>
      <w:r>
        <w:rPr>
          <w:spacing w:val="-7"/>
        </w:rPr>
        <w:t xml:space="preserve"> </w:t>
      </w:r>
      <w:r>
        <w:t>godišnje. Kriterij za listanje opomena su visina duga i rok zastare na način da se prvo listaju veći iznosi nepodmirenih potraživanja, te za potraživanja kod kojih će nastupiti</w:t>
      </w:r>
      <w:r>
        <w:rPr>
          <w:spacing w:val="-5"/>
        </w:rPr>
        <w:t xml:space="preserve"> </w:t>
      </w:r>
      <w:r>
        <w:t>zastara.</w:t>
      </w:r>
    </w:p>
    <w:p w:rsidR="00CF15E1" w:rsidRDefault="009E689A">
      <w:pPr>
        <w:pStyle w:val="Tijeloteksta"/>
        <w:ind w:left="116" w:right="111"/>
        <w:jc w:val="both"/>
      </w:pPr>
      <w:r>
        <w:t>U</w:t>
      </w:r>
      <w:r>
        <w:rPr>
          <w:spacing w:val="-8"/>
        </w:rPr>
        <w:t xml:space="preserve"> </w:t>
      </w:r>
      <w:r>
        <w:t>opomeni</w:t>
      </w:r>
      <w:r>
        <w:rPr>
          <w:spacing w:val="-5"/>
        </w:rPr>
        <w:t xml:space="preserve"> </w:t>
      </w:r>
      <w:r>
        <w:t>treba</w:t>
      </w:r>
      <w:r>
        <w:rPr>
          <w:spacing w:val="-6"/>
        </w:rPr>
        <w:t xml:space="preserve"> </w:t>
      </w:r>
      <w:r>
        <w:t>navesti</w:t>
      </w:r>
      <w:r>
        <w:rPr>
          <w:spacing w:val="-5"/>
        </w:rPr>
        <w:t xml:space="preserve"> </w:t>
      </w:r>
      <w:r>
        <w:t>podatke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dužniku,</w:t>
      </w:r>
      <w:r>
        <w:rPr>
          <w:spacing w:val="-6"/>
        </w:rPr>
        <w:t xml:space="preserve"> </w:t>
      </w:r>
      <w:r>
        <w:t>vrsti</w:t>
      </w:r>
      <w:r>
        <w:rPr>
          <w:spacing w:val="-9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visini</w:t>
      </w:r>
      <w:r>
        <w:rPr>
          <w:spacing w:val="-5"/>
        </w:rPr>
        <w:t xml:space="preserve"> </w:t>
      </w:r>
      <w:r>
        <w:t>duga,</w:t>
      </w:r>
      <w:r>
        <w:rPr>
          <w:spacing w:val="-6"/>
        </w:rPr>
        <w:t xml:space="preserve"> </w:t>
      </w:r>
      <w:r>
        <w:t>te</w:t>
      </w:r>
      <w:r>
        <w:rPr>
          <w:spacing w:val="-6"/>
        </w:rPr>
        <w:t xml:space="preserve"> </w:t>
      </w:r>
      <w:r>
        <w:t>pozvati</w:t>
      </w:r>
      <w:r>
        <w:rPr>
          <w:spacing w:val="-5"/>
        </w:rPr>
        <w:t xml:space="preserve"> </w:t>
      </w:r>
      <w:r>
        <w:t>dužnika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plaćanje</w:t>
      </w:r>
      <w:r>
        <w:rPr>
          <w:spacing w:val="-7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roku od 8 dana.</w:t>
      </w:r>
    </w:p>
    <w:p w:rsidR="00CF15E1" w:rsidRDefault="00CF15E1">
      <w:pPr>
        <w:pStyle w:val="Tijeloteksta"/>
        <w:rPr>
          <w:sz w:val="24"/>
        </w:rPr>
      </w:pPr>
    </w:p>
    <w:p w:rsidR="007F2D52" w:rsidRDefault="007F2D52">
      <w:pPr>
        <w:pStyle w:val="Naslov21"/>
      </w:pPr>
    </w:p>
    <w:p w:rsidR="007F2D52" w:rsidRDefault="007F2D52">
      <w:pPr>
        <w:pStyle w:val="Naslov21"/>
      </w:pPr>
    </w:p>
    <w:p w:rsidR="007F2D52" w:rsidRDefault="007F2D52">
      <w:pPr>
        <w:pStyle w:val="Naslov21"/>
      </w:pPr>
    </w:p>
    <w:p w:rsidR="00CF15E1" w:rsidRDefault="009E689A">
      <w:pPr>
        <w:pStyle w:val="Naslov21"/>
      </w:pPr>
      <w:r>
        <w:t xml:space="preserve">Članak </w:t>
      </w:r>
      <w:r w:rsidR="003D0B05">
        <w:t>6</w:t>
      </w:r>
      <w:r>
        <w:t>.</w:t>
      </w:r>
    </w:p>
    <w:p w:rsidR="00CF15E1" w:rsidRDefault="00CF15E1">
      <w:pPr>
        <w:pStyle w:val="Tijeloteksta"/>
        <w:rPr>
          <w:sz w:val="24"/>
        </w:rPr>
      </w:pPr>
    </w:p>
    <w:p w:rsidR="00CF15E1" w:rsidRDefault="009E689A">
      <w:pPr>
        <w:pStyle w:val="Tijeloteksta"/>
        <w:ind w:left="116" w:right="114"/>
        <w:jc w:val="both"/>
      </w:pPr>
      <w:r>
        <w:t>Ovršni</w:t>
      </w:r>
      <w:r>
        <w:rPr>
          <w:spacing w:val="-2"/>
        </w:rPr>
        <w:t xml:space="preserve"> </w:t>
      </w:r>
      <w:r>
        <w:t>postupak</w:t>
      </w:r>
      <w:r>
        <w:rPr>
          <w:spacing w:val="-5"/>
        </w:rPr>
        <w:t xml:space="preserve"> </w:t>
      </w:r>
      <w:r>
        <w:t>pokreće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istekom</w:t>
      </w:r>
      <w:r>
        <w:rPr>
          <w:spacing w:val="-6"/>
        </w:rPr>
        <w:t xml:space="preserve"> </w:t>
      </w:r>
      <w:r>
        <w:t>roka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dana</w:t>
      </w:r>
      <w:r>
        <w:rPr>
          <w:spacing w:val="-3"/>
        </w:rPr>
        <w:t xml:space="preserve"> </w:t>
      </w:r>
      <w:r>
        <w:t>nakon</w:t>
      </w:r>
      <w:r>
        <w:rPr>
          <w:spacing w:val="-3"/>
        </w:rPr>
        <w:t xml:space="preserve"> </w:t>
      </w:r>
      <w:r>
        <w:t>slanja opomene,</w:t>
      </w:r>
      <w:r>
        <w:rPr>
          <w:spacing w:val="-3"/>
        </w:rPr>
        <w:t xml:space="preserve"> </w:t>
      </w:r>
      <w:r>
        <w:t>ukoliko</w:t>
      </w:r>
      <w:r>
        <w:rPr>
          <w:spacing w:val="-3"/>
        </w:rPr>
        <w:t xml:space="preserve"> </w:t>
      </w:r>
      <w:r>
        <w:t>dug</w:t>
      </w:r>
      <w:r>
        <w:rPr>
          <w:spacing w:val="-4"/>
        </w:rPr>
        <w:t xml:space="preserve"> </w:t>
      </w:r>
      <w:r>
        <w:t>nije</w:t>
      </w:r>
      <w:r>
        <w:rPr>
          <w:spacing w:val="-2"/>
        </w:rPr>
        <w:t xml:space="preserve"> </w:t>
      </w:r>
      <w:r>
        <w:t>plaćen</w:t>
      </w:r>
      <w:r w:rsidR="003D0B05">
        <w:t xml:space="preserve">. </w:t>
      </w:r>
    </w:p>
    <w:p w:rsidR="003D0B05" w:rsidRDefault="003D0B05">
      <w:pPr>
        <w:pStyle w:val="Tijeloteksta"/>
        <w:ind w:left="116" w:right="114"/>
        <w:jc w:val="both"/>
      </w:pPr>
    </w:p>
    <w:p w:rsidR="00CF15E1" w:rsidRDefault="009E689A">
      <w:pPr>
        <w:pStyle w:val="Tijeloteksta"/>
        <w:ind w:left="116" w:right="119"/>
        <w:jc w:val="both"/>
      </w:pPr>
      <w:r>
        <w:t>Kriterij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pokretanje</w:t>
      </w:r>
      <w:r>
        <w:rPr>
          <w:spacing w:val="-4"/>
        </w:rPr>
        <w:t xml:space="preserve"> </w:t>
      </w:r>
      <w:r>
        <w:t>postupka</w:t>
      </w:r>
      <w:r>
        <w:rPr>
          <w:spacing w:val="-3"/>
        </w:rPr>
        <w:t xml:space="preserve"> </w:t>
      </w:r>
      <w:r>
        <w:t>ovrhe</w:t>
      </w:r>
      <w:r>
        <w:rPr>
          <w:spacing w:val="-4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visina</w:t>
      </w:r>
      <w:r>
        <w:rPr>
          <w:spacing w:val="-4"/>
        </w:rPr>
        <w:t xml:space="preserve"> </w:t>
      </w:r>
      <w:r>
        <w:t>duga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rok</w:t>
      </w:r>
      <w:r>
        <w:rPr>
          <w:spacing w:val="-7"/>
        </w:rPr>
        <w:t xml:space="preserve"> </w:t>
      </w:r>
      <w:r>
        <w:t>zastare,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način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najprije</w:t>
      </w:r>
      <w:r>
        <w:rPr>
          <w:spacing w:val="-4"/>
        </w:rPr>
        <w:t xml:space="preserve"> </w:t>
      </w:r>
      <w:r>
        <w:t>pokreću</w:t>
      </w:r>
      <w:r>
        <w:rPr>
          <w:spacing w:val="-6"/>
        </w:rPr>
        <w:t xml:space="preserve"> </w:t>
      </w:r>
      <w:r>
        <w:t>ovrhe za veće iznose nepodmirenih potraživanja, te za ona potraživanja kod kojih će nastupiti</w:t>
      </w:r>
      <w:r>
        <w:rPr>
          <w:spacing w:val="-12"/>
        </w:rPr>
        <w:t xml:space="preserve"> </w:t>
      </w:r>
      <w:r>
        <w:t>zastara.</w:t>
      </w:r>
    </w:p>
    <w:p w:rsidR="003D0B05" w:rsidRDefault="003D0B05">
      <w:pPr>
        <w:pStyle w:val="Tijeloteksta"/>
        <w:ind w:left="116" w:right="117"/>
        <w:jc w:val="both"/>
      </w:pPr>
    </w:p>
    <w:p w:rsidR="003D0B05" w:rsidRDefault="003D0B05">
      <w:pPr>
        <w:pStyle w:val="Tijeloteksta"/>
        <w:ind w:left="116" w:right="117"/>
        <w:jc w:val="both"/>
      </w:pPr>
      <w:r>
        <w:t xml:space="preserve">Ovršni postupak provodi se prema Općem poreznom zakonu i Ovršnom zakonu. </w:t>
      </w:r>
    </w:p>
    <w:p w:rsidR="00CF15E1" w:rsidRPr="008426F2" w:rsidRDefault="009E689A">
      <w:pPr>
        <w:pStyle w:val="Tijeloteksta"/>
        <w:ind w:left="116" w:right="117"/>
        <w:jc w:val="both"/>
      </w:pPr>
      <w:r>
        <w:t>Ako</w:t>
      </w:r>
      <w:r>
        <w:rPr>
          <w:spacing w:val="-4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FINA</w:t>
      </w:r>
      <w:r>
        <w:rPr>
          <w:spacing w:val="-6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naplati</w:t>
      </w:r>
      <w:r>
        <w:rPr>
          <w:spacing w:val="-4"/>
        </w:rPr>
        <w:t xml:space="preserve"> </w:t>
      </w:r>
      <w:r>
        <w:t>potraživanje</w:t>
      </w:r>
      <w:r>
        <w:rPr>
          <w:spacing w:val="-7"/>
        </w:rPr>
        <w:t xml:space="preserve"> </w:t>
      </w:r>
      <w:r>
        <w:t xml:space="preserve">po Rješenju o ovrsi može se provesti zabilježba potraživanja u zemljišnim knjigama na imovini ovršenika (ako ima imovine) </w:t>
      </w:r>
      <w:r w:rsidR="00E368EB" w:rsidRPr="008426F2">
        <w:t xml:space="preserve">za iznose duga </w:t>
      </w:r>
      <w:r w:rsidRPr="008426F2">
        <w:t xml:space="preserve">sukladno odredbama </w:t>
      </w:r>
      <w:r w:rsidR="00E368EB" w:rsidRPr="008426F2">
        <w:t>O</w:t>
      </w:r>
      <w:r w:rsidRPr="008426F2">
        <w:t>vršnog</w:t>
      </w:r>
      <w:r w:rsidRPr="008426F2">
        <w:rPr>
          <w:spacing w:val="-3"/>
        </w:rPr>
        <w:t xml:space="preserve"> </w:t>
      </w:r>
      <w:r w:rsidRPr="008426F2">
        <w:t>zakona.</w:t>
      </w:r>
    </w:p>
    <w:p w:rsidR="00CF15E1" w:rsidRDefault="00CF15E1">
      <w:pPr>
        <w:pStyle w:val="Tijeloteksta"/>
        <w:rPr>
          <w:sz w:val="24"/>
        </w:rPr>
      </w:pPr>
    </w:p>
    <w:p w:rsidR="00CF15E1" w:rsidRDefault="00CF15E1">
      <w:pPr>
        <w:pStyle w:val="Tijeloteksta"/>
        <w:spacing w:before="4"/>
        <w:rPr>
          <w:sz w:val="20"/>
        </w:rPr>
      </w:pPr>
    </w:p>
    <w:p w:rsidR="00CF15E1" w:rsidRDefault="009E689A">
      <w:pPr>
        <w:pStyle w:val="Naslov21"/>
      </w:pPr>
      <w:r>
        <w:t xml:space="preserve">Članak </w:t>
      </w:r>
      <w:r w:rsidR="007F2D52">
        <w:t>7</w:t>
      </w:r>
      <w:r>
        <w:t>.</w:t>
      </w:r>
    </w:p>
    <w:p w:rsidR="00CF15E1" w:rsidRDefault="009E689A">
      <w:pPr>
        <w:pStyle w:val="Tijeloteksta"/>
        <w:spacing w:line="250" w:lineRule="exact"/>
        <w:ind w:left="116"/>
        <w:jc w:val="both"/>
      </w:pPr>
      <w:r>
        <w:t>Postupak ovrhe neće se provoditi u sljedećim slučajevima:</w:t>
      </w:r>
    </w:p>
    <w:p w:rsidR="00CF15E1" w:rsidRDefault="009E689A">
      <w:pPr>
        <w:pStyle w:val="Odlomakpopisa"/>
        <w:numPr>
          <w:ilvl w:val="1"/>
          <w:numId w:val="3"/>
        </w:numPr>
        <w:tabs>
          <w:tab w:val="left" w:pos="1181"/>
          <w:tab w:val="left" w:pos="1182"/>
        </w:tabs>
        <w:spacing w:before="2"/>
      </w:pPr>
      <w:r>
        <w:t>ukoliko se procjeni da će trošak ovrhe biti veći od samog</w:t>
      </w:r>
      <w:r>
        <w:rPr>
          <w:spacing w:val="-10"/>
        </w:rPr>
        <w:t xml:space="preserve"> </w:t>
      </w:r>
      <w:r>
        <w:t>potraživanja</w:t>
      </w:r>
      <w:r w:rsidR="00171D15">
        <w:t xml:space="preserve">, </w:t>
      </w:r>
    </w:p>
    <w:p w:rsidR="00CF15E1" w:rsidRDefault="009E689A">
      <w:pPr>
        <w:pStyle w:val="Odlomakpopisa"/>
        <w:numPr>
          <w:ilvl w:val="1"/>
          <w:numId w:val="3"/>
        </w:numPr>
        <w:tabs>
          <w:tab w:val="left" w:pos="1181"/>
          <w:tab w:val="left" w:pos="1182"/>
        </w:tabs>
      </w:pPr>
      <w:r>
        <w:t xml:space="preserve">ukoliko dospjelo a nepodmireno potraživanje iznosi manje od </w:t>
      </w:r>
      <w:r w:rsidR="007F2831">
        <w:t>2</w:t>
      </w:r>
      <w:r>
        <w:t>00,00</w:t>
      </w:r>
      <w:r>
        <w:rPr>
          <w:spacing w:val="-8"/>
        </w:rPr>
        <w:t xml:space="preserve"> </w:t>
      </w:r>
      <w:r>
        <w:t>kuna</w:t>
      </w:r>
      <w:r w:rsidR="007F2D52">
        <w:t xml:space="preserve">, te iznimno za naplatu komunalne naknade kada nisu plaćena </w:t>
      </w:r>
      <w:r w:rsidR="007F2831">
        <w:t>4</w:t>
      </w:r>
      <w:r w:rsidR="007F2D52">
        <w:t xml:space="preserve"> kvartala komunalne naknade</w:t>
      </w:r>
      <w:r w:rsidR="00D44A00">
        <w:t xml:space="preserve"> za fizičke osobe</w:t>
      </w:r>
      <w:r w:rsidR="008426F2">
        <w:t xml:space="preserve"> i 2(dvije) godišnje naknade grobne naknade.</w:t>
      </w:r>
    </w:p>
    <w:p w:rsidR="007F2D52" w:rsidRDefault="007F2D52">
      <w:pPr>
        <w:pStyle w:val="Naslov21"/>
        <w:spacing w:before="86" w:line="251" w:lineRule="exact"/>
      </w:pPr>
    </w:p>
    <w:p w:rsidR="00CF15E1" w:rsidRDefault="009E689A">
      <w:pPr>
        <w:pStyle w:val="Naslov21"/>
        <w:spacing w:before="86" w:line="251" w:lineRule="exact"/>
      </w:pPr>
      <w:r>
        <w:t xml:space="preserve">Članak </w:t>
      </w:r>
      <w:r w:rsidR="007F2D52">
        <w:t>8</w:t>
      </w:r>
      <w:r>
        <w:t>.</w:t>
      </w:r>
    </w:p>
    <w:p w:rsidR="00CF15E1" w:rsidRDefault="009E689A">
      <w:pPr>
        <w:pStyle w:val="Tijeloteksta"/>
        <w:spacing w:after="5" w:line="251" w:lineRule="exact"/>
        <w:ind w:left="116"/>
      </w:pPr>
      <w:r>
        <w:t>Za provedbu mjera naplate potraživanja zadužuju se službenici po pojedinim aktivnostima kako slijedi:</w:t>
      </w:r>
    </w:p>
    <w:p w:rsidR="007F2D52" w:rsidRDefault="007F2D52">
      <w:pPr>
        <w:pStyle w:val="Tijeloteksta"/>
        <w:spacing w:after="5" w:line="251" w:lineRule="exact"/>
        <w:ind w:left="116"/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384"/>
        <w:gridCol w:w="3270"/>
        <w:gridCol w:w="2276"/>
      </w:tblGrid>
      <w:tr w:rsidR="00CF15E1">
        <w:trPr>
          <w:trHeight w:val="577"/>
        </w:trPr>
        <w:tc>
          <w:tcPr>
            <w:tcW w:w="612" w:type="dxa"/>
          </w:tcPr>
          <w:p w:rsidR="00CF15E1" w:rsidRDefault="009E689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R.b.</w:t>
            </w:r>
          </w:p>
        </w:tc>
        <w:tc>
          <w:tcPr>
            <w:tcW w:w="2384" w:type="dxa"/>
          </w:tcPr>
          <w:p w:rsidR="00CF15E1" w:rsidRDefault="009E689A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3270" w:type="dxa"/>
          </w:tcPr>
          <w:p w:rsidR="00CF15E1" w:rsidRDefault="009E689A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Zadužene osobe</w:t>
            </w:r>
          </w:p>
        </w:tc>
        <w:tc>
          <w:tcPr>
            <w:tcW w:w="2276" w:type="dxa"/>
          </w:tcPr>
          <w:p w:rsidR="00CF15E1" w:rsidRDefault="009E689A">
            <w:pPr>
              <w:pStyle w:val="TableParagraph"/>
              <w:spacing w:line="251" w:lineRule="exact"/>
              <w:ind w:left="162"/>
              <w:rPr>
                <w:b/>
              </w:rPr>
            </w:pPr>
            <w:r>
              <w:rPr>
                <w:b/>
              </w:rPr>
              <w:t>Rok</w:t>
            </w:r>
          </w:p>
        </w:tc>
      </w:tr>
      <w:tr w:rsidR="00CF15E1">
        <w:trPr>
          <w:trHeight w:val="895"/>
        </w:trPr>
        <w:tc>
          <w:tcPr>
            <w:tcW w:w="612" w:type="dxa"/>
          </w:tcPr>
          <w:p w:rsidR="00CF15E1" w:rsidRDefault="009E689A" w:rsidP="007F2D52">
            <w:pPr>
              <w:pStyle w:val="TableParagraph"/>
              <w:numPr>
                <w:ilvl w:val="0"/>
                <w:numId w:val="4"/>
              </w:numPr>
            </w:pPr>
            <w:r>
              <w:t>3.</w:t>
            </w:r>
          </w:p>
        </w:tc>
        <w:tc>
          <w:tcPr>
            <w:tcW w:w="2384" w:type="dxa"/>
          </w:tcPr>
          <w:p w:rsidR="00CF15E1" w:rsidRDefault="009E689A">
            <w:pPr>
              <w:pStyle w:val="TableParagraph"/>
              <w:ind w:left="110"/>
            </w:pPr>
            <w:r>
              <w:t>Prijeboj potraživanja</w:t>
            </w:r>
          </w:p>
        </w:tc>
        <w:tc>
          <w:tcPr>
            <w:tcW w:w="3270" w:type="dxa"/>
          </w:tcPr>
          <w:p w:rsidR="00CF15E1" w:rsidRDefault="00171D15">
            <w:pPr>
              <w:pStyle w:val="TableParagraph"/>
              <w:ind w:left="109"/>
            </w:pPr>
            <w:r>
              <w:t>Viši savjetnik za financije</w:t>
            </w:r>
          </w:p>
        </w:tc>
        <w:tc>
          <w:tcPr>
            <w:tcW w:w="2276" w:type="dxa"/>
          </w:tcPr>
          <w:p w:rsidR="00CF15E1" w:rsidRDefault="009E689A">
            <w:pPr>
              <w:pStyle w:val="TableParagraph"/>
            </w:pPr>
            <w:r>
              <w:t>Kontinuirano</w:t>
            </w:r>
          </w:p>
        </w:tc>
      </w:tr>
      <w:tr w:rsidR="00CF15E1">
        <w:trPr>
          <w:trHeight w:val="1187"/>
        </w:trPr>
        <w:tc>
          <w:tcPr>
            <w:tcW w:w="612" w:type="dxa"/>
          </w:tcPr>
          <w:p w:rsidR="00CF15E1" w:rsidRDefault="009E689A" w:rsidP="007F2D52">
            <w:pPr>
              <w:pStyle w:val="TableParagraph"/>
              <w:numPr>
                <w:ilvl w:val="0"/>
                <w:numId w:val="4"/>
              </w:numPr>
            </w:pPr>
            <w:r>
              <w:t>4.</w:t>
            </w:r>
          </w:p>
        </w:tc>
        <w:tc>
          <w:tcPr>
            <w:tcW w:w="2384" w:type="dxa"/>
          </w:tcPr>
          <w:p w:rsidR="00CF15E1" w:rsidRDefault="009E689A" w:rsidP="00171D15">
            <w:pPr>
              <w:pStyle w:val="TableParagraph"/>
              <w:tabs>
                <w:tab w:val="left" w:pos="1642"/>
              </w:tabs>
              <w:spacing w:line="240" w:lineRule="auto"/>
              <w:ind w:left="110" w:right="93"/>
              <w:jc w:val="both"/>
            </w:pPr>
            <w:r>
              <w:t>Praćenje</w:t>
            </w:r>
            <w:r>
              <w:tab/>
            </w:r>
            <w:r>
              <w:rPr>
                <w:spacing w:val="-1"/>
              </w:rPr>
              <w:t xml:space="preserve">naplate </w:t>
            </w:r>
            <w:r>
              <w:t xml:space="preserve">potraživanja, </w:t>
            </w:r>
          </w:p>
        </w:tc>
        <w:tc>
          <w:tcPr>
            <w:tcW w:w="3270" w:type="dxa"/>
          </w:tcPr>
          <w:p w:rsidR="00CF15E1" w:rsidRPr="008426F2" w:rsidRDefault="007F2D52">
            <w:pPr>
              <w:pStyle w:val="TableParagraph"/>
              <w:ind w:left="109"/>
            </w:pPr>
            <w:r w:rsidRPr="008426F2">
              <w:t>Viši savjetnik za financije</w:t>
            </w:r>
            <w:r w:rsidR="00E368EB" w:rsidRPr="008426F2">
              <w:t>, stručni suradnik za upravne i pravne poslove</w:t>
            </w:r>
            <w:r w:rsidRPr="008426F2">
              <w:t xml:space="preserve"> i pročelnica</w:t>
            </w:r>
          </w:p>
        </w:tc>
        <w:tc>
          <w:tcPr>
            <w:tcW w:w="2276" w:type="dxa"/>
          </w:tcPr>
          <w:p w:rsidR="00CF15E1" w:rsidRPr="008426F2" w:rsidRDefault="009E689A">
            <w:pPr>
              <w:pStyle w:val="TableParagraph"/>
            </w:pPr>
            <w:r w:rsidRPr="008426F2">
              <w:t>Kontinuirano</w:t>
            </w:r>
          </w:p>
        </w:tc>
      </w:tr>
      <w:tr w:rsidR="00CF15E1">
        <w:trPr>
          <w:trHeight w:val="1012"/>
        </w:trPr>
        <w:tc>
          <w:tcPr>
            <w:tcW w:w="612" w:type="dxa"/>
          </w:tcPr>
          <w:p w:rsidR="00CF15E1" w:rsidRDefault="009E689A" w:rsidP="007F2D52">
            <w:pPr>
              <w:pStyle w:val="TableParagraph"/>
              <w:numPr>
                <w:ilvl w:val="0"/>
                <w:numId w:val="4"/>
              </w:numPr>
            </w:pPr>
            <w:r>
              <w:t>5.</w:t>
            </w:r>
          </w:p>
        </w:tc>
        <w:tc>
          <w:tcPr>
            <w:tcW w:w="2384" w:type="dxa"/>
          </w:tcPr>
          <w:p w:rsidR="00CF15E1" w:rsidRDefault="009E689A">
            <w:pPr>
              <w:pStyle w:val="TableParagraph"/>
              <w:ind w:left="110"/>
            </w:pPr>
            <w:r>
              <w:t>Opomena pred ovrhu</w:t>
            </w:r>
          </w:p>
        </w:tc>
        <w:tc>
          <w:tcPr>
            <w:tcW w:w="3270" w:type="dxa"/>
          </w:tcPr>
          <w:p w:rsidR="00CF15E1" w:rsidRPr="008426F2" w:rsidRDefault="00E368EB">
            <w:pPr>
              <w:pStyle w:val="TableParagraph"/>
              <w:ind w:left="109"/>
            </w:pPr>
            <w:r w:rsidRPr="008426F2">
              <w:t>Viši savjetnik za financije, stručni suradnik za upravne i pravne poslove i pročelnica</w:t>
            </w:r>
          </w:p>
        </w:tc>
        <w:tc>
          <w:tcPr>
            <w:tcW w:w="2276" w:type="dxa"/>
          </w:tcPr>
          <w:p w:rsidR="00CF15E1" w:rsidRPr="008426F2" w:rsidRDefault="009E689A">
            <w:pPr>
              <w:pStyle w:val="TableParagraph"/>
              <w:spacing w:line="242" w:lineRule="auto"/>
              <w:ind w:right="80"/>
            </w:pPr>
            <w:r w:rsidRPr="008426F2">
              <w:t>Pravne osobe- dva puta godišnje,</w:t>
            </w:r>
          </w:p>
          <w:p w:rsidR="00CF15E1" w:rsidRPr="008426F2" w:rsidRDefault="009E689A">
            <w:pPr>
              <w:pStyle w:val="TableParagraph"/>
              <w:spacing w:line="248" w:lineRule="exact"/>
            </w:pPr>
            <w:r w:rsidRPr="008426F2">
              <w:t xml:space="preserve">Fizičke osobe- </w:t>
            </w:r>
            <w:r w:rsidR="007F2D52" w:rsidRPr="008426F2">
              <w:t xml:space="preserve">najmanje </w:t>
            </w:r>
            <w:r w:rsidRPr="008426F2">
              <w:t>jednom</w:t>
            </w:r>
          </w:p>
          <w:p w:rsidR="00CF15E1" w:rsidRPr="008426F2" w:rsidRDefault="009E689A">
            <w:pPr>
              <w:pStyle w:val="TableParagraph"/>
              <w:spacing w:line="238" w:lineRule="exact"/>
            </w:pPr>
            <w:r w:rsidRPr="008426F2">
              <w:t>godišnje</w:t>
            </w:r>
          </w:p>
        </w:tc>
      </w:tr>
      <w:tr w:rsidR="00CF15E1">
        <w:trPr>
          <w:trHeight w:val="1324"/>
        </w:trPr>
        <w:tc>
          <w:tcPr>
            <w:tcW w:w="612" w:type="dxa"/>
          </w:tcPr>
          <w:p w:rsidR="00CF15E1" w:rsidRDefault="009E689A" w:rsidP="007F2D52">
            <w:pPr>
              <w:pStyle w:val="TableParagraph"/>
              <w:numPr>
                <w:ilvl w:val="0"/>
                <w:numId w:val="4"/>
              </w:numPr>
            </w:pPr>
            <w:r>
              <w:t>7.</w:t>
            </w:r>
          </w:p>
        </w:tc>
        <w:tc>
          <w:tcPr>
            <w:tcW w:w="2384" w:type="dxa"/>
          </w:tcPr>
          <w:p w:rsidR="00CF15E1" w:rsidRDefault="009E689A">
            <w:pPr>
              <w:pStyle w:val="TableParagraph"/>
              <w:spacing w:line="240" w:lineRule="auto"/>
              <w:ind w:left="110" w:right="94"/>
              <w:jc w:val="both"/>
            </w:pPr>
            <w:r>
              <w:t>Naplata instrumenata osiguranja ili ovršni postupak</w:t>
            </w:r>
          </w:p>
        </w:tc>
        <w:tc>
          <w:tcPr>
            <w:tcW w:w="3270" w:type="dxa"/>
          </w:tcPr>
          <w:p w:rsidR="00CF15E1" w:rsidRPr="008426F2" w:rsidRDefault="00E368EB">
            <w:pPr>
              <w:pStyle w:val="TableParagraph"/>
              <w:tabs>
                <w:tab w:val="left" w:pos="2422"/>
              </w:tabs>
              <w:spacing w:line="240" w:lineRule="auto"/>
              <w:ind w:left="109" w:right="94"/>
              <w:jc w:val="both"/>
            </w:pPr>
            <w:r w:rsidRPr="008426F2">
              <w:t>Stručni suradnik za upravne i pravne poslove i pročelnica</w:t>
            </w:r>
          </w:p>
        </w:tc>
        <w:tc>
          <w:tcPr>
            <w:tcW w:w="2276" w:type="dxa"/>
          </w:tcPr>
          <w:p w:rsidR="00CF15E1" w:rsidRPr="008426F2" w:rsidRDefault="009E689A">
            <w:pPr>
              <w:pStyle w:val="TableParagraph"/>
              <w:tabs>
                <w:tab w:val="left" w:pos="771"/>
                <w:tab w:val="left" w:pos="1630"/>
              </w:tabs>
              <w:spacing w:line="240" w:lineRule="auto"/>
              <w:ind w:right="97"/>
            </w:pPr>
            <w:r w:rsidRPr="008426F2">
              <w:t>30</w:t>
            </w:r>
            <w:r w:rsidRPr="008426F2">
              <w:tab/>
              <w:t>dana</w:t>
            </w:r>
            <w:r w:rsidRPr="008426F2">
              <w:tab/>
            </w:r>
            <w:r w:rsidRPr="008426F2">
              <w:rPr>
                <w:spacing w:val="-1"/>
              </w:rPr>
              <w:t xml:space="preserve">nakon </w:t>
            </w:r>
            <w:r w:rsidRPr="008426F2">
              <w:t>opomene pred ovrhu</w:t>
            </w:r>
          </w:p>
        </w:tc>
      </w:tr>
      <w:tr w:rsidR="00171D15">
        <w:trPr>
          <w:trHeight w:val="1324"/>
        </w:trPr>
        <w:tc>
          <w:tcPr>
            <w:tcW w:w="612" w:type="dxa"/>
          </w:tcPr>
          <w:p w:rsidR="00171D15" w:rsidRDefault="00171D15" w:rsidP="007F2D52">
            <w:pPr>
              <w:pStyle w:val="TableParagraph"/>
              <w:numPr>
                <w:ilvl w:val="0"/>
                <w:numId w:val="4"/>
              </w:numPr>
            </w:pPr>
          </w:p>
        </w:tc>
        <w:tc>
          <w:tcPr>
            <w:tcW w:w="2384" w:type="dxa"/>
          </w:tcPr>
          <w:p w:rsidR="00171D15" w:rsidRPr="00171D15" w:rsidRDefault="00171D15" w:rsidP="00171D15">
            <w:pPr>
              <w:pStyle w:val="TableParagraph"/>
              <w:spacing w:line="240" w:lineRule="auto"/>
              <w:ind w:left="110" w:right="94"/>
              <w:jc w:val="both"/>
            </w:pPr>
            <w:r>
              <w:t>prisilno</w:t>
            </w:r>
            <w:r w:rsidRPr="00171D15">
              <w:t xml:space="preserve"> zasnivanje založnog prava</w:t>
            </w:r>
          </w:p>
        </w:tc>
        <w:tc>
          <w:tcPr>
            <w:tcW w:w="3270" w:type="dxa"/>
          </w:tcPr>
          <w:p w:rsidR="00171D15" w:rsidRPr="008426F2" w:rsidRDefault="00E368EB">
            <w:pPr>
              <w:pStyle w:val="TableParagraph"/>
              <w:tabs>
                <w:tab w:val="left" w:pos="2422"/>
              </w:tabs>
              <w:spacing w:line="240" w:lineRule="auto"/>
              <w:ind w:left="109" w:right="94"/>
              <w:jc w:val="both"/>
            </w:pPr>
            <w:r w:rsidRPr="008426F2">
              <w:t>Stručni suradnik za upravne i pravne poslove i pročelnica</w:t>
            </w:r>
          </w:p>
        </w:tc>
        <w:tc>
          <w:tcPr>
            <w:tcW w:w="2276" w:type="dxa"/>
          </w:tcPr>
          <w:p w:rsidR="00E368EB" w:rsidRPr="008426F2" w:rsidRDefault="00E368EB" w:rsidP="00E368EB">
            <w:pPr>
              <w:pStyle w:val="Tijeloteksta"/>
              <w:ind w:left="116" w:right="117"/>
              <w:jc w:val="both"/>
            </w:pPr>
            <w:r w:rsidRPr="008426F2">
              <w:t>za iznose duga sukladno odredbama Ovršnog</w:t>
            </w:r>
            <w:r w:rsidRPr="008426F2">
              <w:rPr>
                <w:spacing w:val="-3"/>
              </w:rPr>
              <w:t xml:space="preserve"> </w:t>
            </w:r>
            <w:r w:rsidRPr="008426F2">
              <w:t>zakona.</w:t>
            </w:r>
          </w:p>
          <w:p w:rsidR="00171D15" w:rsidRPr="008426F2" w:rsidRDefault="00171D15">
            <w:pPr>
              <w:pStyle w:val="TableParagraph"/>
              <w:tabs>
                <w:tab w:val="left" w:pos="771"/>
                <w:tab w:val="left" w:pos="1630"/>
              </w:tabs>
              <w:spacing w:line="240" w:lineRule="auto"/>
              <w:ind w:right="97"/>
            </w:pPr>
          </w:p>
        </w:tc>
      </w:tr>
    </w:tbl>
    <w:p w:rsidR="00CF15E1" w:rsidRDefault="00CF15E1">
      <w:pPr>
        <w:pStyle w:val="Tijeloteksta"/>
        <w:rPr>
          <w:sz w:val="24"/>
        </w:rPr>
      </w:pPr>
    </w:p>
    <w:p w:rsidR="00CF15E1" w:rsidRDefault="00CF15E1">
      <w:pPr>
        <w:pStyle w:val="Tijeloteksta"/>
        <w:rPr>
          <w:sz w:val="24"/>
        </w:rPr>
      </w:pPr>
    </w:p>
    <w:p w:rsidR="00CF15E1" w:rsidRDefault="009E689A">
      <w:pPr>
        <w:pStyle w:val="Naslov21"/>
        <w:spacing w:before="205"/>
      </w:pPr>
      <w:r>
        <w:t xml:space="preserve">Članak </w:t>
      </w:r>
      <w:r w:rsidR="007F2D52">
        <w:t>9</w:t>
      </w:r>
      <w:r>
        <w:t>.</w:t>
      </w:r>
    </w:p>
    <w:p w:rsidR="00CF15E1" w:rsidRDefault="009E689A">
      <w:pPr>
        <w:pStyle w:val="Tijeloteksta"/>
        <w:ind w:left="116" w:right="120"/>
        <w:jc w:val="both"/>
      </w:pPr>
      <w:r>
        <w:t>Pored mjera naplate utvrđenim ovom Odlukom prema dužnicima se poduzimaju i druge mjere kako bi se spriječio daljnji rast nenaplaćenih tražbina (npr. otkaz ili raskid ugovornog odnosa, ne produživanje ugovora i slično).</w:t>
      </w:r>
    </w:p>
    <w:p w:rsidR="00CF15E1" w:rsidRDefault="00CF15E1">
      <w:pPr>
        <w:pStyle w:val="Tijeloteksta"/>
        <w:rPr>
          <w:sz w:val="24"/>
        </w:rPr>
      </w:pPr>
    </w:p>
    <w:p w:rsidR="00CF15E1" w:rsidRDefault="00CF15E1">
      <w:pPr>
        <w:pStyle w:val="Tijeloteksta"/>
        <w:spacing w:before="9"/>
        <w:rPr>
          <w:sz w:val="19"/>
        </w:rPr>
      </w:pPr>
    </w:p>
    <w:p w:rsidR="00171D15" w:rsidRDefault="00171D15">
      <w:pPr>
        <w:pStyle w:val="Tijeloteksta"/>
        <w:spacing w:before="9"/>
        <w:rPr>
          <w:sz w:val="19"/>
        </w:rPr>
      </w:pPr>
    </w:p>
    <w:p w:rsidR="00171D15" w:rsidRDefault="00171D15">
      <w:pPr>
        <w:pStyle w:val="Tijeloteksta"/>
        <w:spacing w:before="9"/>
        <w:rPr>
          <w:sz w:val="19"/>
        </w:rPr>
      </w:pPr>
    </w:p>
    <w:p w:rsidR="00171D15" w:rsidRDefault="00171D15">
      <w:pPr>
        <w:pStyle w:val="Tijeloteksta"/>
        <w:spacing w:before="9"/>
        <w:rPr>
          <w:sz w:val="19"/>
        </w:rPr>
      </w:pPr>
    </w:p>
    <w:p w:rsidR="00171D15" w:rsidRDefault="00171D15">
      <w:pPr>
        <w:pStyle w:val="Tijeloteksta"/>
        <w:spacing w:before="9"/>
        <w:rPr>
          <w:sz w:val="19"/>
        </w:rPr>
      </w:pPr>
    </w:p>
    <w:p w:rsidR="00CF15E1" w:rsidRDefault="009E689A">
      <w:pPr>
        <w:pStyle w:val="Odlomakpopisa"/>
        <w:numPr>
          <w:ilvl w:val="0"/>
          <w:numId w:val="3"/>
        </w:numPr>
        <w:tabs>
          <w:tab w:val="left" w:pos="446"/>
        </w:tabs>
        <w:spacing w:line="240" w:lineRule="auto"/>
        <w:ind w:left="445" w:hanging="329"/>
        <w:jc w:val="both"/>
      </w:pPr>
      <w:r>
        <w:t>OTPIS</w:t>
      </w:r>
      <w:r>
        <w:rPr>
          <w:spacing w:val="-1"/>
        </w:rPr>
        <w:t xml:space="preserve"> </w:t>
      </w:r>
      <w:r>
        <w:t>POTRAŽIVANJA</w:t>
      </w:r>
    </w:p>
    <w:p w:rsidR="00CF15E1" w:rsidRDefault="00CF15E1">
      <w:pPr>
        <w:pStyle w:val="Tijeloteksta"/>
        <w:rPr>
          <w:sz w:val="24"/>
        </w:rPr>
      </w:pPr>
    </w:p>
    <w:p w:rsidR="00CF15E1" w:rsidRDefault="00CF15E1">
      <w:pPr>
        <w:pStyle w:val="Tijeloteksta"/>
        <w:spacing w:before="6"/>
        <w:rPr>
          <w:sz w:val="20"/>
        </w:rPr>
      </w:pPr>
    </w:p>
    <w:p w:rsidR="00CF15E1" w:rsidRDefault="009E689A">
      <w:pPr>
        <w:pStyle w:val="Naslov21"/>
        <w:spacing w:before="1"/>
      </w:pPr>
      <w:r>
        <w:t>Članak 1</w:t>
      </w:r>
      <w:r w:rsidR="007F2D52">
        <w:t>0</w:t>
      </w:r>
      <w:r>
        <w:t>.</w:t>
      </w:r>
    </w:p>
    <w:p w:rsidR="00CF15E1" w:rsidRDefault="009E689A">
      <w:pPr>
        <w:pStyle w:val="Tijeloteksta"/>
        <w:spacing w:line="252" w:lineRule="exact"/>
        <w:ind w:left="116"/>
      </w:pPr>
      <w:r>
        <w:t>Otpis potraživanja vršit će se u slijedećim slučajevima:</w:t>
      </w:r>
    </w:p>
    <w:p w:rsidR="00CF15E1" w:rsidRDefault="009E689A">
      <w:pPr>
        <w:pStyle w:val="Odlomakpopisa"/>
        <w:numPr>
          <w:ilvl w:val="0"/>
          <w:numId w:val="2"/>
        </w:numPr>
        <w:tabs>
          <w:tab w:val="left" w:pos="1181"/>
          <w:tab w:val="left" w:pos="1182"/>
        </w:tabs>
        <w:spacing w:line="240" w:lineRule="auto"/>
        <w:ind w:right="120"/>
      </w:pPr>
      <w:r>
        <w:t>Kada se utvrdi da su potraživanja nenaplativa, jer su u postupcima stečajeva i likvidacije Rješenjem trgovačkog suda pravne osobe brisane iz sudskog</w:t>
      </w:r>
      <w:r>
        <w:rPr>
          <w:spacing w:val="-17"/>
        </w:rPr>
        <w:t xml:space="preserve"> </w:t>
      </w:r>
      <w:r>
        <w:t>registra,</w:t>
      </w:r>
    </w:p>
    <w:p w:rsidR="00CF15E1" w:rsidRDefault="009E689A">
      <w:pPr>
        <w:pStyle w:val="Odlomakpopisa"/>
        <w:numPr>
          <w:ilvl w:val="0"/>
          <w:numId w:val="2"/>
        </w:numPr>
        <w:tabs>
          <w:tab w:val="left" w:pos="1181"/>
          <w:tab w:val="left" w:pos="1182"/>
        </w:tabs>
        <w:spacing w:line="240" w:lineRule="auto"/>
        <w:ind w:right="113"/>
      </w:pPr>
      <w:r>
        <w:t>Kada se utvrdi da su potraživanja nenaplativa, uslijed nastupanja zastare sukladno važećim zakonskim propisima, a dužnik se u postupku naplate pozove na zastaru</w:t>
      </w:r>
      <w:r>
        <w:rPr>
          <w:spacing w:val="-18"/>
        </w:rPr>
        <w:t xml:space="preserve"> </w:t>
      </w:r>
      <w:r>
        <w:t>potraživanja,</w:t>
      </w:r>
    </w:p>
    <w:p w:rsidR="00CF15E1" w:rsidRDefault="009E689A">
      <w:pPr>
        <w:pStyle w:val="Odlomakpopisa"/>
        <w:numPr>
          <w:ilvl w:val="0"/>
          <w:numId w:val="2"/>
        </w:numPr>
        <w:tabs>
          <w:tab w:val="left" w:pos="1182"/>
        </w:tabs>
        <w:spacing w:before="81" w:line="240" w:lineRule="auto"/>
        <w:ind w:right="112"/>
        <w:jc w:val="both"/>
      </w:pPr>
      <w:r>
        <w:t>Kada se utvrdi da su iznosi potraživanja preniski za pokretanje postupka ovrhe i pokriće sudskih troškova, odnosno da bi troškovi naplate potraživanja bili u nesrazmjeru s visinom potraživanja,</w:t>
      </w:r>
    </w:p>
    <w:p w:rsidR="00CF15E1" w:rsidRDefault="009E689A">
      <w:pPr>
        <w:pStyle w:val="Odlomakpopisa"/>
        <w:numPr>
          <w:ilvl w:val="0"/>
          <w:numId w:val="2"/>
        </w:numPr>
        <w:tabs>
          <w:tab w:val="left" w:pos="1181"/>
          <w:tab w:val="left" w:pos="1182"/>
        </w:tabs>
      </w:pPr>
      <w:r>
        <w:t>Kada se utvrdi da potraživanja nemaju valjani pravni</w:t>
      </w:r>
      <w:r>
        <w:rPr>
          <w:spacing w:val="-21"/>
        </w:rPr>
        <w:t xml:space="preserve"> </w:t>
      </w:r>
      <w:r>
        <w:t>osnov,</w:t>
      </w:r>
    </w:p>
    <w:p w:rsidR="00CF15E1" w:rsidRDefault="009E689A">
      <w:pPr>
        <w:pStyle w:val="Odlomakpopisa"/>
        <w:numPr>
          <w:ilvl w:val="0"/>
          <w:numId w:val="2"/>
        </w:numPr>
        <w:tabs>
          <w:tab w:val="left" w:pos="1181"/>
          <w:tab w:val="left" w:pos="1182"/>
        </w:tabs>
        <w:spacing w:line="240" w:lineRule="auto"/>
        <w:ind w:right="119"/>
      </w:pPr>
      <w:r>
        <w:t>U drugim slučajevima sukladno propisima koji reguliraju područja koja nisu prethodno navedena.</w:t>
      </w:r>
    </w:p>
    <w:p w:rsidR="00CF15E1" w:rsidRDefault="00CF15E1">
      <w:pPr>
        <w:pStyle w:val="Tijeloteksta"/>
        <w:rPr>
          <w:sz w:val="24"/>
        </w:rPr>
      </w:pPr>
    </w:p>
    <w:p w:rsidR="00CF15E1" w:rsidRDefault="00CF15E1">
      <w:pPr>
        <w:pStyle w:val="Tijeloteksta"/>
        <w:spacing w:before="1"/>
        <w:rPr>
          <w:sz w:val="20"/>
        </w:rPr>
      </w:pPr>
    </w:p>
    <w:p w:rsidR="00CF15E1" w:rsidRDefault="00171D15">
      <w:pPr>
        <w:pStyle w:val="Naslov21"/>
        <w:spacing w:line="252" w:lineRule="exact"/>
        <w:rPr>
          <w:b w:val="0"/>
        </w:rPr>
      </w:pPr>
      <w:r>
        <w:t>Članak 11</w:t>
      </w:r>
      <w:r w:rsidR="009E689A">
        <w:rPr>
          <w:b w:val="0"/>
        </w:rPr>
        <w:t>.</w:t>
      </w:r>
    </w:p>
    <w:p w:rsidR="00CF15E1" w:rsidRDefault="009E689A">
      <w:pPr>
        <w:pStyle w:val="Tijeloteksta"/>
        <w:ind w:left="116" w:right="117"/>
        <w:jc w:val="both"/>
      </w:pPr>
      <w:r>
        <w:t>Evidencij</w:t>
      </w:r>
      <w:r w:rsidR="0073660C">
        <w:t>a</w:t>
      </w:r>
      <w:r>
        <w:rPr>
          <w:spacing w:val="-13"/>
        </w:rPr>
        <w:t xml:space="preserve"> </w:t>
      </w:r>
      <w:r>
        <w:t>spornih</w:t>
      </w:r>
      <w:r>
        <w:rPr>
          <w:spacing w:val="-12"/>
        </w:rPr>
        <w:t xml:space="preserve"> </w:t>
      </w:r>
      <w:r>
        <w:t>potraživanja</w:t>
      </w:r>
      <w:r>
        <w:rPr>
          <w:spacing w:val="-12"/>
        </w:rPr>
        <w:t xml:space="preserve"> </w:t>
      </w:r>
      <w:r>
        <w:t xml:space="preserve">dostavlja </w:t>
      </w:r>
      <w:r w:rsidR="0073660C">
        <w:t xml:space="preserve"> se Općinskom načelniku  </w:t>
      </w:r>
      <w:r>
        <w:rPr>
          <w:spacing w:val="-5"/>
        </w:rPr>
        <w:t xml:space="preserve"> </w:t>
      </w:r>
      <w:r>
        <w:t>najkasnije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30.studenoga</w:t>
      </w:r>
      <w:r>
        <w:rPr>
          <w:spacing w:val="-2"/>
        </w:rPr>
        <w:t xml:space="preserve"> </w:t>
      </w:r>
      <w:r>
        <w:t>tekuće</w:t>
      </w:r>
      <w:r>
        <w:rPr>
          <w:spacing w:val="-3"/>
        </w:rPr>
        <w:t xml:space="preserve"> </w:t>
      </w:r>
      <w:r>
        <w:t>godine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svaku</w:t>
      </w:r>
      <w:r>
        <w:rPr>
          <w:spacing w:val="-2"/>
        </w:rPr>
        <w:t xml:space="preserve"> </w:t>
      </w:r>
      <w:r>
        <w:t>godinu</w:t>
      </w:r>
      <w:r>
        <w:rPr>
          <w:spacing w:val="-5"/>
        </w:rPr>
        <w:t xml:space="preserve"> </w:t>
      </w:r>
      <w:r>
        <w:t>sa prijedlogom za otpis te</w:t>
      </w:r>
      <w:r w:rsidR="0073660C">
        <w:t xml:space="preserve"> se </w:t>
      </w:r>
      <w:r>
        <w:rPr>
          <w:spacing w:val="-7"/>
        </w:rPr>
        <w:t xml:space="preserve"> </w:t>
      </w:r>
      <w:r>
        <w:t>prilaže:</w:t>
      </w:r>
    </w:p>
    <w:p w:rsidR="00CF15E1" w:rsidRDefault="0073660C">
      <w:pPr>
        <w:pStyle w:val="Odlomakpopisa"/>
        <w:numPr>
          <w:ilvl w:val="0"/>
          <w:numId w:val="1"/>
        </w:numPr>
        <w:tabs>
          <w:tab w:val="left" w:pos="1182"/>
        </w:tabs>
        <w:spacing w:before="1" w:line="240" w:lineRule="auto"/>
        <w:ind w:right="119"/>
      </w:pPr>
      <w:r>
        <w:t>Financijska</w:t>
      </w:r>
      <w:r w:rsidR="009E689A">
        <w:t xml:space="preserve"> dokumentacij</w:t>
      </w:r>
      <w:r>
        <w:t>a</w:t>
      </w:r>
      <w:r w:rsidR="009E689A">
        <w:t xml:space="preserve"> iz analitičke evidencije proračuna pojedinačno za svakog dužnika,</w:t>
      </w:r>
    </w:p>
    <w:p w:rsidR="00CF15E1" w:rsidRDefault="009E689A">
      <w:pPr>
        <w:pStyle w:val="Odlomakpopisa"/>
        <w:numPr>
          <w:ilvl w:val="0"/>
          <w:numId w:val="1"/>
        </w:numPr>
        <w:tabs>
          <w:tab w:val="left" w:pos="1182"/>
        </w:tabs>
      </w:pPr>
      <w:r>
        <w:t>Dokaz o poduzetim radnjama u svrhu naplate potraživanja (opomene, ovrhe i</w:t>
      </w:r>
      <w:r>
        <w:rPr>
          <w:spacing w:val="-13"/>
        </w:rPr>
        <w:t xml:space="preserve"> </w:t>
      </w:r>
      <w:r>
        <w:t>dr.)</w:t>
      </w:r>
    </w:p>
    <w:p w:rsidR="0073660C" w:rsidRDefault="0073660C">
      <w:pPr>
        <w:pStyle w:val="Tijeloteksta"/>
        <w:ind w:left="116" w:right="116"/>
        <w:jc w:val="both"/>
      </w:pPr>
    </w:p>
    <w:p w:rsidR="00CF15E1" w:rsidRDefault="0073660C">
      <w:pPr>
        <w:pStyle w:val="Tijeloteksta"/>
        <w:ind w:left="116" w:right="116"/>
        <w:jc w:val="both"/>
      </w:pPr>
      <w:r>
        <w:t xml:space="preserve">Općinski načelnik prijedlog za otpis upućuje Općinskom vijeću na razmatranje i usvajanje. </w:t>
      </w:r>
    </w:p>
    <w:p w:rsidR="00CF15E1" w:rsidRDefault="00CF15E1">
      <w:pPr>
        <w:pStyle w:val="Tijeloteksta"/>
        <w:rPr>
          <w:sz w:val="24"/>
        </w:rPr>
      </w:pPr>
    </w:p>
    <w:p w:rsidR="00CF15E1" w:rsidRDefault="00CF15E1">
      <w:pPr>
        <w:pStyle w:val="Tijeloteksta"/>
        <w:spacing w:before="5"/>
        <w:rPr>
          <w:sz w:val="20"/>
        </w:rPr>
      </w:pPr>
    </w:p>
    <w:p w:rsidR="00CF15E1" w:rsidRDefault="009E689A">
      <w:pPr>
        <w:pStyle w:val="Naslov21"/>
      </w:pPr>
      <w:r>
        <w:t>Članak 1</w:t>
      </w:r>
      <w:r w:rsidR="00171D15">
        <w:t>2</w:t>
      </w:r>
      <w:r>
        <w:t>.</w:t>
      </w:r>
    </w:p>
    <w:p w:rsidR="00E14DED" w:rsidRDefault="00E14DED">
      <w:pPr>
        <w:pStyle w:val="Naslov21"/>
      </w:pPr>
    </w:p>
    <w:p w:rsidR="00E14DED" w:rsidRPr="008426F2" w:rsidRDefault="00E14DED" w:rsidP="00E14DED">
      <w:pPr>
        <w:pStyle w:val="Naslov21"/>
        <w:jc w:val="both"/>
        <w:rPr>
          <w:b w:val="0"/>
          <w:bCs w:val="0"/>
        </w:rPr>
      </w:pPr>
      <w:r w:rsidRPr="008426F2">
        <w:rPr>
          <w:b w:val="0"/>
          <w:bCs w:val="0"/>
        </w:rPr>
        <w:t>Stupanjem na snagu ove Odluke prestaje važiti Odluka o proceduri naplate dosp</w:t>
      </w:r>
      <w:r w:rsidR="007F2831" w:rsidRPr="008426F2">
        <w:rPr>
          <w:b w:val="0"/>
          <w:bCs w:val="0"/>
        </w:rPr>
        <w:t>j</w:t>
      </w:r>
      <w:r w:rsidRPr="008426F2">
        <w:rPr>
          <w:b w:val="0"/>
          <w:bCs w:val="0"/>
        </w:rPr>
        <w:t>elih, a nenaplaćenih potraživanja Općine Vladislavci KLASA: 401-03/18-01/02, URBROJ: 2158/07-02-18-01 od 15. veljače 2018. godine</w:t>
      </w:r>
    </w:p>
    <w:p w:rsidR="00E14DED" w:rsidRPr="008426F2" w:rsidRDefault="00E14DED" w:rsidP="00E14DED">
      <w:pPr>
        <w:pStyle w:val="Naslov21"/>
        <w:jc w:val="both"/>
      </w:pPr>
    </w:p>
    <w:p w:rsidR="00E14DED" w:rsidRPr="008426F2" w:rsidRDefault="00E14DED" w:rsidP="00E14DED">
      <w:pPr>
        <w:pStyle w:val="Naslov21"/>
      </w:pPr>
      <w:r w:rsidRPr="008426F2">
        <w:t>Članak 13.</w:t>
      </w:r>
    </w:p>
    <w:p w:rsidR="00E14DED" w:rsidRPr="008426F2" w:rsidRDefault="00E14DED" w:rsidP="00E14DED">
      <w:pPr>
        <w:pStyle w:val="Naslov21"/>
        <w:jc w:val="both"/>
      </w:pPr>
    </w:p>
    <w:p w:rsidR="00E14DED" w:rsidRPr="008426F2" w:rsidRDefault="009E689A">
      <w:pPr>
        <w:pStyle w:val="Tijeloteksta"/>
        <w:spacing w:line="242" w:lineRule="auto"/>
        <w:ind w:left="116" w:right="122"/>
        <w:jc w:val="both"/>
      </w:pPr>
      <w:r w:rsidRPr="008426F2">
        <w:t xml:space="preserve">Ova Odluka stupa na snagu </w:t>
      </w:r>
      <w:r w:rsidR="008426F2" w:rsidRPr="008426F2">
        <w:t>prvog</w:t>
      </w:r>
      <w:r w:rsidRPr="008426F2">
        <w:t xml:space="preserve"> dana od dana donošenja</w:t>
      </w:r>
      <w:r w:rsidR="00E14DED" w:rsidRPr="008426F2">
        <w:t xml:space="preserve"> i bit će objavljena u „Službenom glasniku“ Općine Vladislavci.</w:t>
      </w:r>
    </w:p>
    <w:p w:rsidR="00CF15E1" w:rsidRDefault="00CF15E1">
      <w:pPr>
        <w:pStyle w:val="Tijeloteksta"/>
        <w:spacing w:line="242" w:lineRule="auto"/>
        <w:ind w:left="116" w:right="122"/>
        <w:jc w:val="both"/>
      </w:pPr>
    </w:p>
    <w:p w:rsidR="00CF15E1" w:rsidRDefault="00CF15E1">
      <w:pPr>
        <w:pStyle w:val="Tijeloteksta"/>
        <w:rPr>
          <w:sz w:val="24"/>
        </w:rPr>
      </w:pPr>
    </w:p>
    <w:p w:rsidR="00CF15E1" w:rsidRDefault="00CF15E1">
      <w:pPr>
        <w:pStyle w:val="Tijeloteksta"/>
        <w:spacing w:before="4"/>
        <w:rPr>
          <w:sz w:val="19"/>
        </w:rPr>
      </w:pPr>
    </w:p>
    <w:p w:rsidR="00CF15E1" w:rsidRPr="00171D15" w:rsidRDefault="00171D15">
      <w:pPr>
        <w:spacing w:before="1"/>
        <w:ind w:left="116"/>
        <w:jc w:val="both"/>
      </w:pPr>
      <w:r w:rsidRPr="00171D15">
        <w:t>KLASA</w:t>
      </w:r>
      <w:r>
        <w:t>: 40</w:t>
      </w:r>
      <w:r w:rsidR="00864C5F">
        <w:t>0</w:t>
      </w:r>
      <w:r>
        <w:t>-0</w:t>
      </w:r>
      <w:r w:rsidR="00864C5F">
        <w:t>1</w:t>
      </w:r>
      <w:r>
        <w:t>/1</w:t>
      </w:r>
      <w:r w:rsidR="00864C5F">
        <w:t>9</w:t>
      </w:r>
      <w:r>
        <w:t>-01/0</w:t>
      </w:r>
      <w:r w:rsidR="00864C5F">
        <w:t>5</w:t>
      </w:r>
    </w:p>
    <w:p w:rsidR="00171D15" w:rsidRPr="00171D15" w:rsidRDefault="00171D15">
      <w:pPr>
        <w:spacing w:before="1"/>
        <w:ind w:left="116"/>
        <w:jc w:val="both"/>
      </w:pPr>
      <w:r w:rsidRPr="00171D15">
        <w:t xml:space="preserve">UR.BROJ: </w:t>
      </w:r>
      <w:r>
        <w:t>2158/07-02-1</w:t>
      </w:r>
      <w:r w:rsidR="00864C5F">
        <w:t>9</w:t>
      </w:r>
      <w:r>
        <w:t>-01</w:t>
      </w:r>
    </w:p>
    <w:p w:rsidR="00CF15E1" w:rsidRDefault="00171D15" w:rsidP="00171D15">
      <w:pPr>
        <w:spacing w:before="1"/>
        <w:ind w:left="116"/>
        <w:jc w:val="both"/>
      </w:pPr>
      <w:r w:rsidRPr="00171D15">
        <w:t xml:space="preserve">Vladislavci, </w:t>
      </w:r>
      <w:r>
        <w:t>1</w:t>
      </w:r>
      <w:r w:rsidR="00864C5F">
        <w:t>8</w:t>
      </w:r>
      <w:r>
        <w:t xml:space="preserve">. </w:t>
      </w:r>
      <w:r w:rsidR="00864C5F">
        <w:t>listopada</w:t>
      </w:r>
      <w:r>
        <w:t xml:space="preserve"> 201</w:t>
      </w:r>
      <w:r w:rsidR="00864C5F">
        <w:t>9</w:t>
      </w:r>
      <w:r>
        <w:t xml:space="preserve">. </w:t>
      </w:r>
    </w:p>
    <w:p w:rsidR="00171D15" w:rsidRDefault="00171D15" w:rsidP="00171D15">
      <w:pPr>
        <w:spacing w:before="1"/>
        <w:ind w:left="116"/>
        <w:jc w:val="both"/>
      </w:pPr>
    </w:p>
    <w:p w:rsidR="00171D15" w:rsidRPr="00171D15" w:rsidRDefault="00171D15" w:rsidP="00171D15">
      <w:pPr>
        <w:spacing w:before="1"/>
        <w:ind w:left="6663"/>
        <w:jc w:val="center"/>
        <w:rPr>
          <w:b/>
        </w:rPr>
      </w:pPr>
      <w:r w:rsidRPr="00171D15">
        <w:rPr>
          <w:b/>
        </w:rPr>
        <w:t>Općinski načelnik</w:t>
      </w:r>
    </w:p>
    <w:p w:rsidR="00171D15" w:rsidRDefault="00171D15" w:rsidP="00171D15">
      <w:pPr>
        <w:spacing w:before="1"/>
        <w:ind w:left="6663"/>
        <w:jc w:val="center"/>
        <w:rPr>
          <w:i/>
          <w:sz w:val="21"/>
        </w:rPr>
      </w:pPr>
      <w:r>
        <w:t>Marjan Tomas</w:t>
      </w:r>
      <w:r w:rsidR="00454DFF">
        <w:t>,v. r.</w:t>
      </w:r>
      <w:bookmarkStart w:id="0" w:name="_GoBack"/>
      <w:bookmarkEnd w:id="0"/>
    </w:p>
    <w:p w:rsidR="00CF15E1" w:rsidRDefault="00CF15E1">
      <w:pPr>
        <w:pStyle w:val="Tijeloteksta"/>
        <w:rPr>
          <w:i/>
          <w:sz w:val="20"/>
        </w:rPr>
      </w:pPr>
    </w:p>
    <w:p w:rsidR="00CF15E1" w:rsidRDefault="00CF15E1">
      <w:pPr>
        <w:pStyle w:val="Tijeloteksta"/>
        <w:rPr>
          <w:i/>
          <w:sz w:val="20"/>
        </w:rPr>
      </w:pPr>
    </w:p>
    <w:p w:rsidR="00CF15E1" w:rsidRDefault="00CF15E1">
      <w:pPr>
        <w:pStyle w:val="Tijeloteksta"/>
        <w:rPr>
          <w:i/>
          <w:sz w:val="20"/>
        </w:rPr>
      </w:pPr>
    </w:p>
    <w:p w:rsidR="00CF15E1" w:rsidRDefault="00CF15E1">
      <w:pPr>
        <w:pStyle w:val="Tijeloteksta"/>
        <w:rPr>
          <w:i/>
          <w:sz w:val="20"/>
        </w:rPr>
      </w:pPr>
    </w:p>
    <w:p w:rsidR="00CF15E1" w:rsidRDefault="00CF15E1">
      <w:pPr>
        <w:pStyle w:val="Tijeloteksta"/>
        <w:rPr>
          <w:i/>
          <w:sz w:val="20"/>
        </w:rPr>
      </w:pPr>
    </w:p>
    <w:p w:rsidR="00CF15E1" w:rsidRDefault="00CF15E1">
      <w:pPr>
        <w:pStyle w:val="Tijeloteksta"/>
        <w:rPr>
          <w:i/>
          <w:sz w:val="20"/>
        </w:rPr>
      </w:pPr>
    </w:p>
    <w:p w:rsidR="00CF15E1" w:rsidRDefault="00CF15E1">
      <w:pPr>
        <w:pStyle w:val="Tijeloteksta"/>
        <w:rPr>
          <w:i/>
          <w:sz w:val="20"/>
        </w:rPr>
      </w:pPr>
    </w:p>
    <w:p w:rsidR="00CF15E1" w:rsidRDefault="00CF15E1">
      <w:pPr>
        <w:pStyle w:val="Tijeloteksta"/>
        <w:rPr>
          <w:i/>
          <w:sz w:val="20"/>
        </w:rPr>
      </w:pPr>
    </w:p>
    <w:p w:rsidR="00CF15E1" w:rsidRDefault="00CF15E1">
      <w:pPr>
        <w:pStyle w:val="Tijeloteksta"/>
        <w:rPr>
          <w:i/>
          <w:sz w:val="20"/>
        </w:rPr>
      </w:pPr>
    </w:p>
    <w:p w:rsidR="00CF15E1" w:rsidRDefault="00CF15E1">
      <w:pPr>
        <w:pStyle w:val="Tijeloteksta"/>
        <w:rPr>
          <w:i/>
          <w:sz w:val="20"/>
        </w:rPr>
      </w:pPr>
    </w:p>
    <w:p w:rsidR="00CF15E1" w:rsidRDefault="00CF15E1">
      <w:pPr>
        <w:pStyle w:val="Tijeloteksta"/>
        <w:rPr>
          <w:i/>
          <w:sz w:val="20"/>
        </w:rPr>
      </w:pPr>
    </w:p>
    <w:p w:rsidR="00CF15E1" w:rsidRDefault="00CF15E1">
      <w:pPr>
        <w:pStyle w:val="Tijeloteksta"/>
        <w:rPr>
          <w:i/>
          <w:sz w:val="20"/>
        </w:rPr>
      </w:pPr>
    </w:p>
    <w:p w:rsidR="00CF15E1" w:rsidRDefault="00CF15E1">
      <w:pPr>
        <w:pStyle w:val="Tijeloteksta"/>
        <w:rPr>
          <w:i/>
          <w:sz w:val="20"/>
        </w:rPr>
      </w:pPr>
    </w:p>
    <w:p w:rsidR="00CF15E1" w:rsidRDefault="00CF15E1">
      <w:pPr>
        <w:pStyle w:val="Tijeloteksta"/>
        <w:rPr>
          <w:i/>
          <w:sz w:val="20"/>
        </w:rPr>
      </w:pPr>
    </w:p>
    <w:sectPr w:rsidR="00CF15E1" w:rsidSect="00171D15">
      <w:headerReference w:type="default" r:id="rId7"/>
      <w:pgSz w:w="11910" w:h="16840"/>
      <w:pgMar w:top="567" w:right="1300" w:bottom="280" w:left="13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74D" w:rsidRDefault="008C074D" w:rsidP="00CF15E1">
      <w:r>
        <w:separator/>
      </w:r>
    </w:p>
  </w:endnote>
  <w:endnote w:type="continuationSeparator" w:id="0">
    <w:p w:rsidR="008C074D" w:rsidRDefault="008C074D" w:rsidP="00CF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74D" w:rsidRDefault="008C074D" w:rsidP="00CF15E1">
      <w:r>
        <w:separator/>
      </w:r>
    </w:p>
  </w:footnote>
  <w:footnote w:type="continuationSeparator" w:id="0">
    <w:p w:rsidR="008C074D" w:rsidRDefault="008C074D" w:rsidP="00CF1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5E1" w:rsidRDefault="00987B41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615315</wp:posOffset>
              </wp:positionH>
              <wp:positionV relativeFrom="page">
                <wp:posOffset>438150</wp:posOffset>
              </wp:positionV>
              <wp:extent cx="5871210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121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5E1" w:rsidRPr="003D0B05" w:rsidRDefault="00CF15E1" w:rsidP="003D0B0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.45pt;margin-top:34.5pt;width:462.3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" filled="f" stroked="f">
              <v:textbox inset="0,0,0,0">
                <w:txbxContent>
                  <w:p w:rsidR="00CF15E1" w:rsidRPr="003D0B05" w:rsidRDefault="00CF15E1" w:rsidP="003D0B0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A3512"/>
    <w:multiLevelType w:val="hybridMultilevel"/>
    <w:tmpl w:val="82B82FF2"/>
    <w:lvl w:ilvl="0" w:tplc="A70C1A56">
      <w:numFmt w:val="bullet"/>
      <w:lvlText w:val="-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A9D02CD2">
      <w:numFmt w:val="bullet"/>
      <w:lvlText w:val="•"/>
      <w:lvlJc w:val="left"/>
      <w:pPr>
        <w:ind w:left="1992" w:hanging="360"/>
      </w:pPr>
      <w:rPr>
        <w:rFonts w:hint="default"/>
        <w:lang w:val="hr-HR" w:eastAsia="hr-HR" w:bidi="hr-HR"/>
      </w:rPr>
    </w:lvl>
    <w:lvl w:ilvl="2" w:tplc="F1F6148A">
      <w:numFmt w:val="bullet"/>
      <w:lvlText w:val="•"/>
      <w:lvlJc w:val="left"/>
      <w:pPr>
        <w:ind w:left="2805" w:hanging="360"/>
      </w:pPr>
      <w:rPr>
        <w:rFonts w:hint="default"/>
        <w:lang w:val="hr-HR" w:eastAsia="hr-HR" w:bidi="hr-HR"/>
      </w:rPr>
    </w:lvl>
    <w:lvl w:ilvl="3" w:tplc="6DF02A96">
      <w:numFmt w:val="bullet"/>
      <w:lvlText w:val="•"/>
      <w:lvlJc w:val="left"/>
      <w:pPr>
        <w:ind w:left="3617" w:hanging="360"/>
      </w:pPr>
      <w:rPr>
        <w:rFonts w:hint="default"/>
        <w:lang w:val="hr-HR" w:eastAsia="hr-HR" w:bidi="hr-HR"/>
      </w:rPr>
    </w:lvl>
    <w:lvl w:ilvl="4" w:tplc="1AFA4566">
      <w:numFmt w:val="bullet"/>
      <w:lvlText w:val="•"/>
      <w:lvlJc w:val="left"/>
      <w:pPr>
        <w:ind w:left="4430" w:hanging="360"/>
      </w:pPr>
      <w:rPr>
        <w:rFonts w:hint="default"/>
        <w:lang w:val="hr-HR" w:eastAsia="hr-HR" w:bidi="hr-HR"/>
      </w:rPr>
    </w:lvl>
    <w:lvl w:ilvl="5" w:tplc="A946839C">
      <w:numFmt w:val="bullet"/>
      <w:lvlText w:val="•"/>
      <w:lvlJc w:val="left"/>
      <w:pPr>
        <w:ind w:left="5243" w:hanging="360"/>
      </w:pPr>
      <w:rPr>
        <w:rFonts w:hint="default"/>
        <w:lang w:val="hr-HR" w:eastAsia="hr-HR" w:bidi="hr-HR"/>
      </w:rPr>
    </w:lvl>
    <w:lvl w:ilvl="6" w:tplc="8464639C">
      <w:numFmt w:val="bullet"/>
      <w:lvlText w:val="•"/>
      <w:lvlJc w:val="left"/>
      <w:pPr>
        <w:ind w:left="6055" w:hanging="360"/>
      </w:pPr>
      <w:rPr>
        <w:rFonts w:hint="default"/>
        <w:lang w:val="hr-HR" w:eastAsia="hr-HR" w:bidi="hr-HR"/>
      </w:rPr>
    </w:lvl>
    <w:lvl w:ilvl="7" w:tplc="D102CC58">
      <w:numFmt w:val="bullet"/>
      <w:lvlText w:val="•"/>
      <w:lvlJc w:val="left"/>
      <w:pPr>
        <w:ind w:left="6868" w:hanging="360"/>
      </w:pPr>
      <w:rPr>
        <w:rFonts w:hint="default"/>
        <w:lang w:val="hr-HR" w:eastAsia="hr-HR" w:bidi="hr-HR"/>
      </w:rPr>
    </w:lvl>
    <w:lvl w:ilvl="8" w:tplc="D7AC9074">
      <w:numFmt w:val="bullet"/>
      <w:lvlText w:val="•"/>
      <w:lvlJc w:val="left"/>
      <w:pPr>
        <w:ind w:left="7681" w:hanging="360"/>
      </w:pPr>
      <w:rPr>
        <w:rFonts w:hint="default"/>
        <w:lang w:val="hr-HR" w:eastAsia="hr-HR" w:bidi="hr-HR"/>
      </w:rPr>
    </w:lvl>
  </w:abstractNum>
  <w:abstractNum w:abstractNumId="1" w15:restartNumberingAfterBreak="0">
    <w:nsid w:val="15FD496C"/>
    <w:multiLevelType w:val="hybridMultilevel"/>
    <w:tmpl w:val="0212A5A2"/>
    <w:lvl w:ilvl="0" w:tplc="041A000F">
      <w:start w:val="1"/>
      <w:numFmt w:val="decimal"/>
      <w:lvlText w:val="%1."/>
      <w:lvlJc w:val="left"/>
      <w:pPr>
        <w:ind w:left="827" w:hanging="360"/>
      </w:pPr>
    </w:lvl>
    <w:lvl w:ilvl="1" w:tplc="041A0019" w:tentative="1">
      <w:start w:val="1"/>
      <w:numFmt w:val="lowerLetter"/>
      <w:lvlText w:val="%2."/>
      <w:lvlJc w:val="left"/>
      <w:pPr>
        <w:ind w:left="1547" w:hanging="360"/>
      </w:pPr>
    </w:lvl>
    <w:lvl w:ilvl="2" w:tplc="041A001B" w:tentative="1">
      <w:start w:val="1"/>
      <w:numFmt w:val="lowerRoman"/>
      <w:lvlText w:val="%3."/>
      <w:lvlJc w:val="right"/>
      <w:pPr>
        <w:ind w:left="2267" w:hanging="180"/>
      </w:pPr>
    </w:lvl>
    <w:lvl w:ilvl="3" w:tplc="041A000F" w:tentative="1">
      <w:start w:val="1"/>
      <w:numFmt w:val="decimal"/>
      <w:lvlText w:val="%4."/>
      <w:lvlJc w:val="left"/>
      <w:pPr>
        <w:ind w:left="2987" w:hanging="360"/>
      </w:pPr>
    </w:lvl>
    <w:lvl w:ilvl="4" w:tplc="041A0019" w:tentative="1">
      <w:start w:val="1"/>
      <w:numFmt w:val="lowerLetter"/>
      <w:lvlText w:val="%5."/>
      <w:lvlJc w:val="left"/>
      <w:pPr>
        <w:ind w:left="3707" w:hanging="360"/>
      </w:pPr>
    </w:lvl>
    <w:lvl w:ilvl="5" w:tplc="041A001B" w:tentative="1">
      <w:start w:val="1"/>
      <w:numFmt w:val="lowerRoman"/>
      <w:lvlText w:val="%6."/>
      <w:lvlJc w:val="right"/>
      <w:pPr>
        <w:ind w:left="4427" w:hanging="180"/>
      </w:pPr>
    </w:lvl>
    <w:lvl w:ilvl="6" w:tplc="041A000F" w:tentative="1">
      <w:start w:val="1"/>
      <w:numFmt w:val="decimal"/>
      <w:lvlText w:val="%7."/>
      <w:lvlJc w:val="left"/>
      <w:pPr>
        <w:ind w:left="5147" w:hanging="360"/>
      </w:pPr>
    </w:lvl>
    <w:lvl w:ilvl="7" w:tplc="041A0019" w:tentative="1">
      <w:start w:val="1"/>
      <w:numFmt w:val="lowerLetter"/>
      <w:lvlText w:val="%8."/>
      <w:lvlJc w:val="left"/>
      <w:pPr>
        <w:ind w:left="5867" w:hanging="360"/>
      </w:pPr>
    </w:lvl>
    <w:lvl w:ilvl="8" w:tplc="041A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" w15:restartNumberingAfterBreak="0">
    <w:nsid w:val="2A537A4B"/>
    <w:multiLevelType w:val="hybridMultilevel"/>
    <w:tmpl w:val="D4F2D90A"/>
    <w:lvl w:ilvl="0" w:tplc="D2B89336">
      <w:start w:val="1"/>
      <w:numFmt w:val="upperRoman"/>
      <w:lvlText w:val="%1."/>
      <w:lvlJc w:val="left"/>
      <w:pPr>
        <w:ind w:left="243" w:hanging="12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hr-HR" w:eastAsia="hr-HR" w:bidi="hr-HR"/>
      </w:rPr>
    </w:lvl>
    <w:lvl w:ilvl="1" w:tplc="17081180">
      <w:numFmt w:val="bullet"/>
      <w:lvlText w:val="-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2" w:tplc="BD4A5488">
      <w:numFmt w:val="bullet"/>
      <w:lvlText w:val="•"/>
      <w:lvlJc w:val="left"/>
      <w:pPr>
        <w:ind w:left="2082" w:hanging="360"/>
      </w:pPr>
      <w:rPr>
        <w:rFonts w:hint="default"/>
        <w:lang w:val="hr-HR" w:eastAsia="hr-HR" w:bidi="hr-HR"/>
      </w:rPr>
    </w:lvl>
    <w:lvl w:ilvl="3" w:tplc="6F84AF3C">
      <w:numFmt w:val="bullet"/>
      <w:lvlText w:val="•"/>
      <w:lvlJc w:val="left"/>
      <w:pPr>
        <w:ind w:left="2985" w:hanging="360"/>
      </w:pPr>
      <w:rPr>
        <w:rFonts w:hint="default"/>
        <w:lang w:val="hr-HR" w:eastAsia="hr-HR" w:bidi="hr-HR"/>
      </w:rPr>
    </w:lvl>
    <w:lvl w:ilvl="4" w:tplc="12F8FF84">
      <w:numFmt w:val="bullet"/>
      <w:lvlText w:val="•"/>
      <w:lvlJc w:val="left"/>
      <w:pPr>
        <w:ind w:left="3888" w:hanging="360"/>
      </w:pPr>
      <w:rPr>
        <w:rFonts w:hint="default"/>
        <w:lang w:val="hr-HR" w:eastAsia="hr-HR" w:bidi="hr-HR"/>
      </w:rPr>
    </w:lvl>
    <w:lvl w:ilvl="5" w:tplc="39DADDF8">
      <w:numFmt w:val="bullet"/>
      <w:lvlText w:val="•"/>
      <w:lvlJc w:val="left"/>
      <w:pPr>
        <w:ind w:left="4791" w:hanging="360"/>
      </w:pPr>
      <w:rPr>
        <w:rFonts w:hint="default"/>
        <w:lang w:val="hr-HR" w:eastAsia="hr-HR" w:bidi="hr-HR"/>
      </w:rPr>
    </w:lvl>
    <w:lvl w:ilvl="6" w:tplc="24AEAE2A">
      <w:numFmt w:val="bullet"/>
      <w:lvlText w:val="•"/>
      <w:lvlJc w:val="left"/>
      <w:pPr>
        <w:ind w:left="5694" w:hanging="360"/>
      </w:pPr>
      <w:rPr>
        <w:rFonts w:hint="default"/>
        <w:lang w:val="hr-HR" w:eastAsia="hr-HR" w:bidi="hr-HR"/>
      </w:rPr>
    </w:lvl>
    <w:lvl w:ilvl="7" w:tplc="F79CDF12">
      <w:numFmt w:val="bullet"/>
      <w:lvlText w:val="•"/>
      <w:lvlJc w:val="left"/>
      <w:pPr>
        <w:ind w:left="6597" w:hanging="360"/>
      </w:pPr>
      <w:rPr>
        <w:rFonts w:hint="default"/>
        <w:lang w:val="hr-HR" w:eastAsia="hr-HR" w:bidi="hr-HR"/>
      </w:rPr>
    </w:lvl>
    <w:lvl w:ilvl="8" w:tplc="5CB4BF6C">
      <w:numFmt w:val="bullet"/>
      <w:lvlText w:val="•"/>
      <w:lvlJc w:val="left"/>
      <w:pPr>
        <w:ind w:left="7500" w:hanging="360"/>
      </w:pPr>
      <w:rPr>
        <w:rFonts w:hint="default"/>
        <w:lang w:val="hr-HR" w:eastAsia="hr-HR" w:bidi="hr-HR"/>
      </w:rPr>
    </w:lvl>
  </w:abstractNum>
  <w:abstractNum w:abstractNumId="3" w15:restartNumberingAfterBreak="0">
    <w:nsid w:val="6D8271EA"/>
    <w:multiLevelType w:val="hybridMultilevel"/>
    <w:tmpl w:val="E19228AA"/>
    <w:lvl w:ilvl="0" w:tplc="7DDCF688">
      <w:start w:val="1"/>
      <w:numFmt w:val="lowerLetter"/>
      <w:lvlText w:val="%1)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7F4E5D76">
      <w:numFmt w:val="bullet"/>
      <w:lvlText w:val="•"/>
      <w:lvlJc w:val="left"/>
      <w:pPr>
        <w:ind w:left="1992" w:hanging="360"/>
      </w:pPr>
      <w:rPr>
        <w:rFonts w:hint="default"/>
        <w:lang w:val="hr-HR" w:eastAsia="hr-HR" w:bidi="hr-HR"/>
      </w:rPr>
    </w:lvl>
    <w:lvl w:ilvl="2" w:tplc="DD58F948">
      <w:numFmt w:val="bullet"/>
      <w:lvlText w:val="•"/>
      <w:lvlJc w:val="left"/>
      <w:pPr>
        <w:ind w:left="2805" w:hanging="360"/>
      </w:pPr>
      <w:rPr>
        <w:rFonts w:hint="default"/>
        <w:lang w:val="hr-HR" w:eastAsia="hr-HR" w:bidi="hr-HR"/>
      </w:rPr>
    </w:lvl>
    <w:lvl w:ilvl="3" w:tplc="F28226A4">
      <w:numFmt w:val="bullet"/>
      <w:lvlText w:val="•"/>
      <w:lvlJc w:val="left"/>
      <w:pPr>
        <w:ind w:left="3617" w:hanging="360"/>
      </w:pPr>
      <w:rPr>
        <w:rFonts w:hint="default"/>
        <w:lang w:val="hr-HR" w:eastAsia="hr-HR" w:bidi="hr-HR"/>
      </w:rPr>
    </w:lvl>
    <w:lvl w:ilvl="4" w:tplc="E9F023EE">
      <w:numFmt w:val="bullet"/>
      <w:lvlText w:val="•"/>
      <w:lvlJc w:val="left"/>
      <w:pPr>
        <w:ind w:left="4430" w:hanging="360"/>
      </w:pPr>
      <w:rPr>
        <w:rFonts w:hint="default"/>
        <w:lang w:val="hr-HR" w:eastAsia="hr-HR" w:bidi="hr-HR"/>
      </w:rPr>
    </w:lvl>
    <w:lvl w:ilvl="5" w:tplc="BF92E85A">
      <w:numFmt w:val="bullet"/>
      <w:lvlText w:val="•"/>
      <w:lvlJc w:val="left"/>
      <w:pPr>
        <w:ind w:left="5243" w:hanging="360"/>
      </w:pPr>
      <w:rPr>
        <w:rFonts w:hint="default"/>
        <w:lang w:val="hr-HR" w:eastAsia="hr-HR" w:bidi="hr-HR"/>
      </w:rPr>
    </w:lvl>
    <w:lvl w:ilvl="6" w:tplc="85C432B0">
      <w:numFmt w:val="bullet"/>
      <w:lvlText w:val="•"/>
      <w:lvlJc w:val="left"/>
      <w:pPr>
        <w:ind w:left="6055" w:hanging="360"/>
      </w:pPr>
      <w:rPr>
        <w:rFonts w:hint="default"/>
        <w:lang w:val="hr-HR" w:eastAsia="hr-HR" w:bidi="hr-HR"/>
      </w:rPr>
    </w:lvl>
    <w:lvl w:ilvl="7" w:tplc="17822656">
      <w:numFmt w:val="bullet"/>
      <w:lvlText w:val="•"/>
      <w:lvlJc w:val="left"/>
      <w:pPr>
        <w:ind w:left="6868" w:hanging="360"/>
      </w:pPr>
      <w:rPr>
        <w:rFonts w:hint="default"/>
        <w:lang w:val="hr-HR" w:eastAsia="hr-HR" w:bidi="hr-HR"/>
      </w:rPr>
    </w:lvl>
    <w:lvl w:ilvl="8" w:tplc="F38E1162">
      <w:numFmt w:val="bullet"/>
      <w:lvlText w:val="•"/>
      <w:lvlJc w:val="left"/>
      <w:pPr>
        <w:ind w:left="7681" w:hanging="360"/>
      </w:pPr>
      <w:rPr>
        <w:rFonts w:hint="default"/>
        <w:lang w:val="hr-HR" w:eastAsia="hr-HR" w:bidi="hr-HR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E1"/>
    <w:rsid w:val="001032FC"/>
    <w:rsid w:val="00171D15"/>
    <w:rsid w:val="001E3492"/>
    <w:rsid w:val="001F48B9"/>
    <w:rsid w:val="003D0B05"/>
    <w:rsid w:val="00454DFF"/>
    <w:rsid w:val="0073660C"/>
    <w:rsid w:val="007F2831"/>
    <w:rsid w:val="007F2D52"/>
    <w:rsid w:val="008426F2"/>
    <w:rsid w:val="00864C5F"/>
    <w:rsid w:val="008C074D"/>
    <w:rsid w:val="00916F4D"/>
    <w:rsid w:val="00987B41"/>
    <w:rsid w:val="009E2C5C"/>
    <w:rsid w:val="009E689A"/>
    <w:rsid w:val="00AD2B00"/>
    <w:rsid w:val="00B861B8"/>
    <w:rsid w:val="00CF15E1"/>
    <w:rsid w:val="00D44A00"/>
    <w:rsid w:val="00D97B34"/>
    <w:rsid w:val="00DC1E61"/>
    <w:rsid w:val="00E14DED"/>
    <w:rsid w:val="00E368EB"/>
    <w:rsid w:val="00E7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50429"/>
  <w15:docId w15:val="{5828BED9-63BA-4FD2-A941-C34244AD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CF15E1"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15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CF15E1"/>
  </w:style>
  <w:style w:type="paragraph" w:customStyle="1" w:styleId="Naslov11">
    <w:name w:val="Naslov 11"/>
    <w:basedOn w:val="Normal"/>
    <w:uiPriority w:val="1"/>
    <w:qFormat/>
    <w:rsid w:val="00CF15E1"/>
    <w:pPr>
      <w:ind w:left="237" w:right="238"/>
      <w:jc w:val="center"/>
      <w:outlineLvl w:val="1"/>
    </w:pPr>
    <w:rPr>
      <w:b/>
      <w:bCs/>
      <w:i/>
      <w:sz w:val="28"/>
      <w:szCs w:val="28"/>
    </w:rPr>
  </w:style>
  <w:style w:type="paragraph" w:customStyle="1" w:styleId="Naslov21">
    <w:name w:val="Naslov 21"/>
    <w:basedOn w:val="Normal"/>
    <w:uiPriority w:val="1"/>
    <w:qFormat/>
    <w:rsid w:val="00CF15E1"/>
    <w:pPr>
      <w:spacing w:line="250" w:lineRule="exact"/>
      <w:ind w:left="237" w:right="237"/>
      <w:jc w:val="center"/>
      <w:outlineLvl w:val="2"/>
    </w:pPr>
    <w:rPr>
      <w:b/>
      <w:bCs/>
    </w:rPr>
  </w:style>
  <w:style w:type="paragraph" w:styleId="Odlomakpopisa">
    <w:name w:val="List Paragraph"/>
    <w:basedOn w:val="Normal"/>
    <w:uiPriority w:val="1"/>
    <w:qFormat/>
    <w:rsid w:val="00CF15E1"/>
    <w:pPr>
      <w:spacing w:line="252" w:lineRule="exact"/>
      <w:ind w:left="1182" w:hanging="360"/>
    </w:pPr>
  </w:style>
  <w:style w:type="paragraph" w:customStyle="1" w:styleId="TableParagraph">
    <w:name w:val="Table Paragraph"/>
    <w:basedOn w:val="Normal"/>
    <w:uiPriority w:val="1"/>
    <w:qFormat/>
    <w:rsid w:val="00CF15E1"/>
    <w:pPr>
      <w:spacing w:line="247" w:lineRule="exact"/>
      <w:ind w:left="107"/>
    </w:pPr>
  </w:style>
  <w:style w:type="paragraph" w:styleId="Zaglavlje">
    <w:name w:val="header"/>
    <w:basedOn w:val="Normal"/>
    <w:link w:val="ZaglavljeChar"/>
    <w:uiPriority w:val="99"/>
    <w:semiHidden/>
    <w:unhideWhenUsed/>
    <w:rsid w:val="003D0B0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D0B05"/>
    <w:rPr>
      <w:rFonts w:ascii="Times New Roman" w:eastAsia="Times New Roman" w:hAnsi="Times New Roman" w:cs="Times New Roman"/>
      <w:lang w:val="hr-HR" w:eastAsia="hr-HR" w:bidi="hr-HR"/>
    </w:rPr>
  </w:style>
  <w:style w:type="paragraph" w:styleId="Podnoje">
    <w:name w:val="footer"/>
    <w:basedOn w:val="Normal"/>
    <w:link w:val="PodnojeChar"/>
    <w:uiPriority w:val="99"/>
    <w:semiHidden/>
    <w:unhideWhenUsed/>
    <w:rsid w:val="003D0B0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D0B05"/>
    <w:rPr>
      <w:rFonts w:ascii="Times New Roman" w:eastAsia="Times New Roman" w:hAnsi="Times New Roman" w:cs="Times New Roman"/>
      <w:lang w:val="hr-HR"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26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26F2"/>
    <w:rPr>
      <w:rFonts w:ascii="Segoe UI" w:eastAsia="Times New Roman" w:hAnsi="Segoe UI" w:cs="Segoe UI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Pažanin</dc:creator>
  <cp:lastModifiedBy>Općina PC1</cp:lastModifiedBy>
  <cp:revision>3</cp:revision>
  <cp:lastPrinted>2019-10-18T07:55:00Z</cp:lastPrinted>
  <dcterms:created xsi:type="dcterms:W3CDTF">2019-10-18T09:28:00Z</dcterms:created>
  <dcterms:modified xsi:type="dcterms:W3CDTF">2019-10-18T09:28:00Z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2018-08-28T00:00:00Z</vt:filetime>
  </property>
</Properties>
</file>