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DA" w:rsidRPr="007729DA" w:rsidRDefault="007729DA" w:rsidP="007729DA">
      <w:pPr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object w:dxaOrig="3330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5pt" o:ole="">
            <v:imagedata r:id="rId5" o:title=""/>
          </v:shape>
          <o:OLEObject Type="Embed" ProgID="PBrush" ShapeID="_x0000_i1025" DrawAspect="Content" ObjectID="_1652681475" r:id="rId6"/>
        </w:object>
      </w:r>
    </w:p>
    <w:p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:rsidR="007729DA" w:rsidRPr="007729DA" w:rsidRDefault="007729DA" w:rsidP="007729DA">
      <w:pPr>
        <w:jc w:val="center"/>
        <w:rPr>
          <w:b/>
          <w:sz w:val="24"/>
          <w:szCs w:val="24"/>
        </w:rPr>
      </w:pPr>
    </w:p>
    <w:p w:rsidR="007729DA" w:rsidRPr="00594468" w:rsidRDefault="00231B2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Na temelju članka 30. Statuta Općine Vladislavci („Službeni glasnik“ Općine Vladislavci br. 3/13, 3/17, 2/18 i 4/20) i članka 2. stavka 2. Odluke o suglasnosti na provedbu ulaganja na području Općine Vladislavci u 2020. godini  i članka 23. Pravilnika </w:t>
      </w:r>
      <w:r w:rsidR="000F4EB8" w:rsidRPr="00594468">
        <w:rPr>
          <w:sz w:val="24"/>
          <w:szCs w:val="24"/>
        </w:rPr>
        <w:t>o provedbi postupaka jednostavne nabave („Službeni glasnik“ Općine Vladislavci br.3/18 i 10/18 )</w:t>
      </w:r>
      <w:r w:rsidR="007729DA" w:rsidRPr="00594468">
        <w:rPr>
          <w:sz w:val="24"/>
          <w:szCs w:val="24"/>
        </w:rPr>
        <w:t xml:space="preserve"> u postupku nabave </w:t>
      </w:r>
      <w:r w:rsidR="00F64D10" w:rsidRPr="00594468">
        <w:rPr>
          <w:sz w:val="24"/>
          <w:szCs w:val="24"/>
        </w:rPr>
        <w:t xml:space="preserve">radova </w:t>
      </w:r>
      <w:r w:rsidR="0002548F" w:rsidRPr="00594468">
        <w:rPr>
          <w:sz w:val="24"/>
          <w:szCs w:val="24"/>
        </w:rPr>
        <w:t>–</w:t>
      </w:r>
      <w:r w:rsidR="00F64D10" w:rsidRPr="00594468">
        <w:rPr>
          <w:sz w:val="24"/>
          <w:szCs w:val="24"/>
        </w:rPr>
        <w:t xml:space="preserve"> </w:t>
      </w:r>
      <w:r w:rsidR="005F3868" w:rsidRPr="00594468">
        <w:rPr>
          <w:rFonts w:eastAsia="Times New Roman"/>
          <w:sz w:val="24"/>
          <w:szCs w:val="24"/>
          <w:lang w:eastAsia="hr-HR"/>
        </w:rPr>
        <w:t>rekonstrukcija pješačkih nogostupa u ulici Kralja Tomislava u Vladislavcima</w:t>
      </w:r>
      <w:r w:rsidR="00CA55CD" w:rsidRPr="00594468">
        <w:rPr>
          <w:sz w:val="24"/>
          <w:szCs w:val="24"/>
        </w:rPr>
        <w:t xml:space="preserve">, </w:t>
      </w:r>
      <w:r w:rsidR="007729DA" w:rsidRPr="00594468">
        <w:rPr>
          <w:sz w:val="24"/>
          <w:szCs w:val="24"/>
        </w:rPr>
        <w:t xml:space="preserve">procijenjene vrijednosti nabave u iznosu od </w:t>
      </w:r>
      <w:r w:rsidR="005F3868" w:rsidRPr="00594468">
        <w:rPr>
          <w:sz w:val="24"/>
          <w:szCs w:val="24"/>
        </w:rPr>
        <w:t>338.920,00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24. sjednici, održanoj dana _____ lipnja 2020.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:rsidR="00594468" w:rsidRDefault="00594468" w:rsidP="007729DA">
      <w:pPr>
        <w:pStyle w:val="Bezproreda"/>
        <w:jc w:val="center"/>
        <w:rPr>
          <w:b/>
          <w:sz w:val="24"/>
          <w:szCs w:val="24"/>
        </w:rPr>
      </w:pPr>
    </w:p>
    <w:p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08144E">
        <w:rPr>
          <w:b/>
          <w:sz w:val="24"/>
          <w:szCs w:val="24"/>
        </w:rPr>
        <w:t>8</w:t>
      </w:r>
      <w:r w:rsidR="00A63736">
        <w:rPr>
          <w:b/>
          <w:sz w:val="24"/>
          <w:szCs w:val="24"/>
        </w:rPr>
        <w:t>/20</w:t>
      </w:r>
    </w:p>
    <w:p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:rsidR="00A63736" w:rsidRPr="00594468" w:rsidRDefault="007729DA" w:rsidP="00594468">
      <w:pPr>
        <w:pStyle w:val="Bezproreda"/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F64D10" w:rsidRPr="00594468">
        <w:rPr>
          <w:sz w:val="24"/>
          <w:szCs w:val="24"/>
        </w:rPr>
        <w:t xml:space="preserve">radova 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5F3868" w:rsidRPr="00594468">
        <w:rPr>
          <w:rFonts w:eastAsia="Times New Roman"/>
          <w:sz w:val="24"/>
          <w:szCs w:val="24"/>
          <w:lang w:eastAsia="hr-HR"/>
        </w:rPr>
        <w:t xml:space="preserve">rekonstrukcija pješačkih nogostupa u ulici Kralja Tomislava u Vladislavcima, 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F976B9" w:rsidRPr="00594468">
        <w:rPr>
          <w:bCs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5F3868" w:rsidRPr="00594468">
        <w:rPr>
          <w:sz w:val="24"/>
          <w:szCs w:val="24"/>
        </w:rPr>
        <w:t>8</w:t>
      </w:r>
      <w:r w:rsidR="00A63736" w:rsidRPr="00594468">
        <w:rPr>
          <w:sz w:val="24"/>
          <w:szCs w:val="24"/>
        </w:rPr>
        <w:t>/20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r w:rsidR="00A63736" w:rsidRPr="00594468">
        <w:rPr>
          <w:b/>
          <w:sz w:val="24"/>
          <w:szCs w:val="24"/>
        </w:rPr>
        <w:t xml:space="preserve">Štula d.o.o. Vladislavci, </w:t>
      </w:r>
      <w:r w:rsidR="00A63736" w:rsidRPr="00594468">
        <w:rPr>
          <w:sz w:val="24"/>
          <w:szCs w:val="24"/>
        </w:rPr>
        <w:t>Športska 16b,  O.I.B. 530084896634</w:t>
      </w:r>
      <w:r w:rsidR="00A63736" w:rsidRPr="00594468">
        <w:rPr>
          <w:b/>
          <w:sz w:val="24"/>
          <w:szCs w:val="24"/>
        </w:rPr>
        <w:t xml:space="preserve">, </w:t>
      </w:r>
      <w:r w:rsidR="00A63736" w:rsidRPr="00594468">
        <w:rPr>
          <w:b/>
          <w:bCs/>
          <w:sz w:val="24"/>
          <w:szCs w:val="24"/>
        </w:rPr>
        <w:t xml:space="preserve"> sa cijenom ponude od </w:t>
      </w:r>
      <w:r w:rsidR="005F3868" w:rsidRPr="00594468">
        <w:rPr>
          <w:b/>
          <w:bCs/>
          <w:sz w:val="24"/>
          <w:szCs w:val="24"/>
        </w:rPr>
        <w:t>335.820,00  kuna (bez troškova PDV-a), odnosno ukupnom cijenom ponude od 419.775,00  kuna (sa troškovima PDV-a).</w:t>
      </w:r>
    </w:p>
    <w:p w:rsidR="007729DA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:rsidR="00F92E48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Broj zaprimljenih ponuda i nazivi ponuditelja:</w:t>
      </w:r>
      <w:r w:rsidR="00231B2A" w:rsidRPr="00594468">
        <w:rPr>
          <w:sz w:val="24"/>
          <w:szCs w:val="24"/>
        </w:rPr>
        <w:t xml:space="preserve"> 1.</w:t>
      </w:r>
      <w:r w:rsidR="005F3868" w:rsidRPr="00594468">
        <w:rPr>
          <w:sz w:val="24"/>
          <w:szCs w:val="24"/>
        </w:rPr>
        <w:t>Kat gradnja j.d.o.o. Vladislavci, Športska 12, Vladislavci</w:t>
      </w:r>
      <w:r w:rsidR="00231B2A" w:rsidRPr="00594468">
        <w:rPr>
          <w:sz w:val="24"/>
          <w:szCs w:val="24"/>
        </w:rPr>
        <w:t xml:space="preserve">, 2. </w:t>
      </w:r>
      <w:r w:rsidR="005F3868" w:rsidRPr="00594468">
        <w:rPr>
          <w:sz w:val="24"/>
          <w:szCs w:val="24"/>
        </w:rPr>
        <w:t>Štula d.o.o. Vladislavci, Športska 16b, Vladislavci</w:t>
      </w:r>
      <w:r w:rsidR="00231B2A" w:rsidRPr="00594468">
        <w:rPr>
          <w:sz w:val="24"/>
          <w:szCs w:val="24"/>
        </w:rPr>
        <w:t xml:space="preserve">, 3. </w:t>
      </w:r>
      <w:r w:rsidR="005F3868" w:rsidRPr="00594468">
        <w:rPr>
          <w:sz w:val="24"/>
          <w:szCs w:val="24"/>
        </w:rPr>
        <w:t xml:space="preserve">Korpaš d.o.o. </w:t>
      </w:r>
      <w:r w:rsidR="00231B2A" w:rsidRPr="00594468">
        <w:rPr>
          <w:sz w:val="24"/>
          <w:szCs w:val="24"/>
        </w:rPr>
        <w:t>V</w:t>
      </w:r>
      <w:r w:rsidR="005F3868" w:rsidRPr="00594468">
        <w:rPr>
          <w:sz w:val="24"/>
          <w:szCs w:val="24"/>
        </w:rPr>
        <w:t>ladislavci, K. Tomislava 291, Vladislavci</w:t>
      </w:r>
      <w:r w:rsidR="00231B2A" w:rsidRPr="00594468">
        <w:rPr>
          <w:sz w:val="24"/>
          <w:szCs w:val="24"/>
        </w:rPr>
        <w:t xml:space="preserve">, 4. </w:t>
      </w:r>
      <w:r w:rsidR="005F3868" w:rsidRPr="00594468">
        <w:rPr>
          <w:sz w:val="24"/>
          <w:szCs w:val="24"/>
        </w:rPr>
        <w:t>Dux gradnja d.o.o. Ivanovac, Duga ulica 105, Ivanovac</w:t>
      </w:r>
      <w:r w:rsidR="00231B2A" w:rsidRPr="00594468">
        <w:rPr>
          <w:sz w:val="24"/>
          <w:szCs w:val="24"/>
        </w:rPr>
        <w:t xml:space="preserve">, 5. </w:t>
      </w:r>
      <w:r w:rsidR="00A63736" w:rsidRPr="00594468">
        <w:rPr>
          <w:sz w:val="24"/>
          <w:szCs w:val="24"/>
        </w:rPr>
        <w:t>Hebron d.o.o. Bilje, Šandora Petefija 73, Bilje</w:t>
      </w:r>
      <w:r w:rsidR="00231B2A" w:rsidRPr="00594468">
        <w:rPr>
          <w:sz w:val="24"/>
          <w:szCs w:val="24"/>
        </w:rPr>
        <w:t xml:space="preserve">, 6. </w:t>
      </w:r>
      <w:r w:rsidR="00F92E48" w:rsidRPr="00594468">
        <w:rPr>
          <w:sz w:val="24"/>
          <w:szCs w:val="24"/>
        </w:rPr>
        <w:t>Građevinarstvo Spajić, građevinski obrt, vlasnik Dejana Spajić, Osječka 23a,  Tenja.</w:t>
      </w:r>
    </w:p>
    <w:p w:rsidR="00A63736" w:rsidRDefault="00A63736" w:rsidP="00F92E48">
      <w:pPr>
        <w:pStyle w:val="Bezproreda"/>
        <w:ind w:left="720" w:right="227"/>
        <w:jc w:val="both"/>
        <w:rPr>
          <w:sz w:val="24"/>
          <w:szCs w:val="24"/>
        </w:rPr>
      </w:pPr>
    </w:p>
    <w:p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 xml:space="preserve">Članak </w:t>
      </w:r>
      <w:r w:rsidRPr="00594468">
        <w:rPr>
          <w:b/>
          <w:sz w:val="24"/>
          <w:szCs w:val="24"/>
        </w:rPr>
        <w:t>3</w:t>
      </w:r>
      <w:r w:rsidRPr="00594468">
        <w:rPr>
          <w:b/>
          <w:sz w:val="24"/>
          <w:szCs w:val="24"/>
        </w:rPr>
        <w:t>.</w:t>
      </w:r>
    </w:p>
    <w:p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</w:t>
      </w:r>
      <w:r w:rsidRPr="00594468">
        <w:rPr>
          <w:sz w:val="24"/>
          <w:szCs w:val="24"/>
        </w:rPr>
        <w:t>ladislavci</w:t>
      </w:r>
      <w:r w:rsidRPr="00594468">
        <w:rPr>
          <w:sz w:val="24"/>
          <w:szCs w:val="24"/>
        </w:rPr>
        <w:t>.</w:t>
      </w:r>
    </w:p>
    <w:p w:rsidR="00231B2A" w:rsidRPr="00594468" w:rsidRDefault="00231B2A" w:rsidP="00231B2A">
      <w:pPr>
        <w:pStyle w:val="Bezproreda"/>
        <w:rPr>
          <w:sz w:val="24"/>
          <w:szCs w:val="24"/>
        </w:rPr>
      </w:pPr>
    </w:p>
    <w:p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20</w:t>
      </w:r>
      <w:r>
        <w:rPr>
          <w:sz w:val="24"/>
          <w:szCs w:val="24"/>
        </w:rPr>
        <w:t>-05/</w:t>
      </w:r>
      <w:r w:rsidR="00A63736">
        <w:rPr>
          <w:sz w:val="24"/>
          <w:szCs w:val="24"/>
        </w:rPr>
        <w:t>0</w:t>
      </w:r>
      <w:r w:rsidR="005F3868">
        <w:rPr>
          <w:sz w:val="24"/>
          <w:szCs w:val="24"/>
        </w:rPr>
        <w:t>8</w:t>
      </w:r>
      <w:r w:rsidRPr="00AA2BA0">
        <w:rPr>
          <w:sz w:val="24"/>
          <w:szCs w:val="24"/>
        </w:rPr>
        <w:t xml:space="preserve"> </w:t>
      </w:r>
    </w:p>
    <w:p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CB43E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20-</w:t>
      </w:r>
      <w:r w:rsidR="005F3868">
        <w:rPr>
          <w:sz w:val="24"/>
          <w:szCs w:val="24"/>
        </w:rPr>
        <w:t>1</w:t>
      </w:r>
      <w:r w:rsidR="00174A42">
        <w:rPr>
          <w:sz w:val="24"/>
          <w:szCs w:val="24"/>
        </w:rPr>
        <w:t>3</w:t>
      </w:r>
    </w:p>
    <w:p w:rsidR="00274C15" w:rsidRPr="002E0C86" w:rsidRDefault="00274C15" w:rsidP="00594468">
      <w:pPr>
        <w:pStyle w:val="Bezproreda"/>
        <w:rPr>
          <w:sz w:val="24"/>
          <w:szCs w:val="24"/>
        </w:rPr>
      </w:pPr>
      <w:r w:rsidRPr="002E0C86">
        <w:rPr>
          <w:sz w:val="24"/>
          <w:szCs w:val="24"/>
        </w:rPr>
        <w:t xml:space="preserve">Vladislavci </w:t>
      </w:r>
      <w:r w:rsidR="005F3868" w:rsidRPr="002E0C86">
        <w:rPr>
          <w:sz w:val="24"/>
          <w:szCs w:val="24"/>
        </w:rPr>
        <w:t xml:space="preserve">, </w:t>
      </w:r>
      <w:r w:rsidR="000F4EB8" w:rsidRPr="002E0C86">
        <w:rPr>
          <w:sz w:val="24"/>
          <w:szCs w:val="24"/>
        </w:rPr>
        <w:t>____</w:t>
      </w:r>
      <w:r w:rsidR="005F3868" w:rsidRPr="002E0C86">
        <w:rPr>
          <w:sz w:val="24"/>
          <w:szCs w:val="24"/>
        </w:rPr>
        <w:t xml:space="preserve">. lipnja </w:t>
      </w:r>
      <w:r w:rsidR="00A63736" w:rsidRPr="002E0C86">
        <w:rPr>
          <w:sz w:val="24"/>
          <w:szCs w:val="24"/>
        </w:rPr>
        <w:t xml:space="preserve"> 2020. </w:t>
      </w:r>
      <w:r w:rsidRPr="002E0C86">
        <w:rPr>
          <w:sz w:val="24"/>
          <w:szCs w:val="24"/>
        </w:rPr>
        <w:t xml:space="preserve"> </w:t>
      </w:r>
      <w:bookmarkStart w:id="0" w:name="_GoBack"/>
      <w:bookmarkEnd w:id="0"/>
    </w:p>
    <w:p w:rsidR="00594468" w:rsidRDefault="00594468" w:rsidP="00594468">
      <w:pPr>
        <w:pStyle w:val="Bezproreda"/>
      </w:pPr>
    </w:p>
    <w:p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Predsjednik</w:t>
      </w:r>
    </w:p>
    <w:p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>Krunoslav Morović</w:t>
      </w:r>
    </w:p>
    <w:p w:rsidR="00174A42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p w:rsidR="00174A42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p w:rsidR="00174A42" w:rsidRPr="00174A42" w:rsidRDefault="00174A42" w:rsidP="00174A42">
      <w:pPr>
        <w:spacing w:after="0" w:line="240" w:lineRule="auto"/>
        <w:ind w:firstLine="4536"/>
        <w:jc w:val="center"/>
        <w:rPr>
          <w:rFonts w:eastAsia="Times New Roman"/>
          <w:lang w:val="de-DE" w:eastAsia="de-DE"/>
        </w:rPr>
      </w:pPr>
    </w:p>
    <w:p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  <w:lang w:val="de-DE"/>
        </w:rPr>
      </w:pPr>
      <w:r w:rsidRPr="00174A42">
        <w:rPr>
          <w:rFonts w:eastAsia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A30BDFF" wp14:editId="4AF5B834">
            <wp:simplePos x="0" y="0"/>
            <wp:positionH relativeFrom="margin">
              <wp:align>center</wp:align>
            </wp:positionH>
            <wp:positionV relativeFrom="paragraph">
              <wp:posOffset>9193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4500" y="20880"/>
                <wp:lineTo x="7200" y="20880"/>
                <wp:lineTo x="13500" y="20880"/>
                <wp:lineTo x="16200" y="20880"/>
                <wp:lineTo x="19800" y="15120"/>
                <wp:lineTo x="20700" y="3600"/>
                <wp:lineTo x="20700" y="0"/>
                <wp:lineTo x="16200" y="0"/>
                <wp:lineTo x="360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  <w:lang w:val="de-DE"/>
        </w:rPr>
      </w:pPr>
    </w:p>
    <w:p w:rsidR="00174A42" w:rsidRPr="00174A42" w:rsidRDefault="00174A42" w:rsidP="00174A42">
      <w:pPr>
        <w:spacing w:after="0" w:line="240" w:lineRule="auto"/>
        <w:ind w:left="5236"/>
        <w:jc w:val="center"/>
        <w:rPr>
          <w:rFonts w:eastAsia="Times New Roman"/>
          <w:sz w:val="24"/>
          <w:szCs w:val="24"/>
          <w:lang w:val="de-DE"/>
        </w:rPr>
      </w:pPr>
    </w:p>
    <w:p w:rsidR="00174A42" w:rsidRPr="00174A42" w:rsidRDefault="00174A42" w:rsidP="00174A42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val="de-DE"/>
        </w:rPr>
      </w:pPr>
    </w:p>
    <w:p w:rsidR="00174A42" w:rsidRPr="00174A42" w:rsidRDefault="00174A42" w:rsidP="00174A42">
      <w:pPr>
        <w:spacing w:after="0" w:line="240" w:lineRule="auto"/>
        <w:jc w:val="center"/>
        <w:rPr>
          <w:b/>
          <w:sz w:val="24"/>
          <w:szCs w:val="24"/>
        </w:rPr>
      </w:pPr>
      <w:r w:rsidRPr="00174A42">
        <w:rPr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174A42" w:rsidRPr="00174A42" w:rsidTr="009E29A3">
        <w:trPr>
          <w:trHeight w:val="34"/>
        </w:trPr>
        <w:tc>
          <w:tcPr>
            <w:tcW w:w="9322" w:type="dxa"/>
          </w:tcPr>
          <w:p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OSJEČKO BARANJSKA ŽUPANIJA</w:t>
            </w:r>
          </w:p>
        </w:tc>
      </w:tr>
      <w:tr w:rsidR="00174A42" w:rsidRPr="00174A42" w:rsidTr="009E29A3">
        <w:trPr>
          <w:trHeight w:val="27"/>
        </w:trPr>
        <w:tc>
          <w:tcPr>
            <w:tcW w:w="9322" w:type="dxa"/>
          </w:tcPr>
          <w:p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OPĆINA VLADISLAVCI</w:t>
            </w:r>
          </w:p>
        </w:tc>
      </w:tr>
      <w:tr w:rsidR="00174A42" w:rsidRPr="00174A42" w:rsidTr="009E29A3">
        <w:trPr>
          <w:trHeight w:val="27"/>
        </w:trPr>
        <w:tc>
          <w:tcPr>
            <w:tcW w:w="9322" w:type="dxa"/>
          </w:tcPr>
          <w:p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OPĆINSKI NAČELNIK</w:t>
            </w:r>
          </w:p>
        </w:tc>
      </w:tr>
    </w:tbl>
    <w:p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Temeljem članka 48. Zakona o lokalnoj i područnoj (regionalnoj) samoupravi (Narodne novine broj: 33/01, 60/01, 129/05, 109/07, 125/08, 36/09, 150/11, 144/12, 19/13, 137/15, 123/17 i 98/19) i  članka  36. Statuta Općine Vladislavci („Službeni glasnik“ Općine Vladislavci br. 3/13, 3/17,  2/18 i 4/20)  Općinski načelnik Općine Vladislavci dana </w:t>
      </w:r>
      <w:r>
        <w:rPr>
          <w:rFonts w:eastAsia="Times New Roman"/>
          <w:sz w:val="24"/>
          <w:szCs w:val="24"/>
        </w:rPr>
        <w:t xml:space="preserve">2. lipnja </w:t>
      </w:r>
      <w:r w:rsidRPr="00174A42">
        <w:rPr>
          <w:rFonts w:eastAsia="Times New Roman"/>
          <w:sz w:val="24"/>
          <w:szCs w:val="24"/>
        </w:rPr>
        <w:t xml:space="preserve"> 2020. godine, donosi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ZAKLJUČAK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I.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Utvrđuje se prijedlog Odluke  </w:t>
      </w:r>
      <w:r>
        <w:rPr>
          <w:rFonts w:eastAsia="Times New Roman"/>
          <w:sz w:val="24"/>
          <w:szCs w:val="24"/>
          <w:lang w:eastAsia="de-DE"/>
        </w:rPr>
        <w:t>o odabiru u postupku jednostavne nabave N-8/20.</w:t>
      </w:r>
    </w:p>
    <w:p w:rsidR="00174A42" w:rsidRPr="00174A42" w:rsidRDefault="00174A42" w:rsidP="00174A42">
      <w:pPr>
        <w:spacing w:after="0" w:line="240" w:lineRule="auto"/>
        <w:jc w:val="both"/>
        <w:rPr>
          <w:sz w:val="24"/>
          <w:szCs w:val="24"/>
        </w:rPr>
      </w:pPr>
      <w:r w:rsidRPr="00174A42">
        <w:rPr>
          <w:sz w:val="24"/>
          <w:szCs w:val="24"/>
        </w:rPr>
        <w:t xml:space="preserve"> 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II.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Prijedlog Odluke iz točke I. ovog Zaključka upućuje se Općinskom vijeću Općine Vladislavci na razmatranje i usvajanje. 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III.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Predlažem Općinskom vijeću Općine Vladislavci usvajanje Odluke iz točke I. ovog Zaključka. 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IV.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Ovaj Zaključak stupa na snagu danom donošenja. 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KLASA: </w:t>
      </w:r>
      <w:r w:rsidRPr="005D1C22">
        <w:rPr>
          <w:rFonts w:eastAsia="Times New Roman"/>
          <w:sz w:val="24"/>
          <w:szCs w:val="24"/>
        </w:rPr>
        <w:t>406-01/20-05/08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UR.BROJ: 2158/07-02-20-</w:t>
      </w:r>
      <w:r w:rsidRPr="005D1C22">
        <w:rPr>
          <w:rFonts w:eastAsia="Times New Roman"/>
          <w:sz w:val="24"/>
          <w:szCs w:val="24"/>
          <w:lang w:eastAsia="de-DE"/>
        </w:rPr>
        <w:t>12</w:t>
      </w:r>
    </w:p>
    <w:p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Vladislavci, </w:t>
      </w:r>
      <w:r w:rsidRPr="005D1C22">
        <w:rPr>
          <w:rFonts w:eastAsia="Times New Roman"/>
          <w:sz w:val="24"/>
          <w:szCs w:val="24"/>
          <w:lang w:eastAsia="de-DE"/>
        </w:rPr>
        <w:t xml:space="preserve">2. lipnja </w:t>
      </w:r>
      <w:r w:rsidRPr="00174A42">
        <w:rPr>
          <w:rFonts w:eastAsia="Times New Roman"/>
          <w:sz w:val="24"/>
          <w:szCs w:val="24"/>
          <w:lang w:eastAsia="de-DE"/>
        </w:rPr>
        <w:t xml:space="preserve"> 2020. </w:t>
      </w:r>
    </w:p>
    <w:p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Općinski načelnik</w:t>
      </w:r>
    </w:p>
    <w:p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Marjan Tomas</w:t>
      </w:r>
    </w:p>
    <w:p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</w:rPr>
      </w:pPr>
    </w:p>
    <w:p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</w:rPr>
      </w:pPr>
    </w:p>
    <w:p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DA"/>
    <w:rsid w:val="0002548F"/>
    <w:rsid w:val="0008144E"/>
    <w:rsid w:val="00097C11"/>
    <w:rsid w:val="000F4EB8"/>
    <w:rsid w:val="00121581"/>
    <w:rsid w:val="00174A42"/>
    <w:rsid w:val="00205D6F"/>
    <w:rsid w:val="00210D08"/>
    <w:rsid w:val="00231B2A"/>
    <w:rsid w:val="00274C15"/>
    <w:rsid w:val="002D67DD"/>
    <w:rsid w:val="002E0C86"/>
    <w:rsid w:val="0031015D"/>
    <w:rsid w:val="00381B0A"/>
    <w:rsid w:val="003A0213"/>
    <w:rsid w:val="003E6834"/>
    <w:rsid w:val="004A40EA"/>
    <w:rsid w:val="005648E0"/>
    <w:rsid w:val="00576CF2"/>
    <w:rsid w:val="00580BA8"/>
    <w:rsid w:val="00594468"/>
    <w:rsid w:val="005C577E"/>
    <w:rsid w:val="005D1C22"/>
    <w:rsid w:val="005F3868"/>
    <w:rsid w:val="006B690B"/>
    <w:rsid w:val="0073235C"/>
    <w:rsid w:val="007729DA"/>
    <w:rsid w:val="00782472"/>
    <w:rsid w:val="007A7D7D"/>
    <w:rsid w:val="007F62EF"/>
    <w:rsid w:val="008202FB"/>
    <w:rsid w:val="0083149C"/>
    <w:rsid w:val="0089343F"/>
    <w:rsid w:val="00974A11"/>
    <w:rsid w:val="009E700A"/>
    <w:rsid w:val="00A63736"/>
    <w:rsid w:val="00AD71A6"/>
    <w:rsid w:val="00AE721D"/>
    <w:rsid w:val="00AF05CC"/>
    <w:rsid w:val="00B752F7"/>
    <w:rsid w:val="00C519E3"/>
    <w:rsid w:val="00C910C8"/>
    <w:rsid w:val="00C92855"/>
    <w:rsid w:val="00CA55CD"/>
    <w:rsid w:val="00CB43E6"/>
    <w:rsid w:val="00CD356C"/>
    <w:rsid w:val="00D03CF7"/>
    <w:rsid w:val="00D610CD"/>
    <w:rsid w:val="00DC6BA3"/>
    <w:rsid w:val="00DE6F31"/>
    <w:rsid w:val="00E06FE6"/>
    <w:rsid w:val="00E974CE"/>
    <w:rsid w:val="00F64D10"/>
    <w:rsid w:val="00F6548C"/>
    <w:rsid w:val="00F7366D"/>
    <w:rsid w:val="00F807F2"/>
    <w:rsid w:val="00F9151A"/>
    <w:rsid w:val="00F92E48"/>
    <w:rsid w:val="00F95B1F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4554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Goca</cp:lastModifiedBy>
  <cp:revision>8</cp:revision>
  <cp:lastPrinted>2020-03-24T08:15:00Z</cp:lastPrinted>
  <dcterms:created xsi:type="dcterms:W3CDTF">2020-06-02T07:46:00Z</dcterms:created>
  <dcterms:modified xsi:type="dcterms:W3CDTF">2020-06-03T07:25:00Z</dcterms:modified>
</cp:coreProperties>
</file>