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1D2E" w14:textId="77777777" w:rsidR="00F211AC" w:rsidRDefault="000170E5">
      <w:pPr>
        <w:spacing w:after="0"/>
        <w:ind w:firstLine="708"/>
        <w:jc w:val="both"/>
        <w:rPr>
          <w:rFonts w:ascii="Times New Roman" w:eastAsia="Times New Roman" w:hAnsi="Times New Roman"/>
          <w:sz w:val="24"/>
          <w:szCs w:val="24"/>
          <w:lang w:eastAsia="hr-HR"/>
        </w:rPr>
      </w:pPr>
      <w:bookmarkStart w:id="0" w:name="_GoBack"/>
      <w:bookmarkEnd w:id="0"/>
      <w:r>
        <w:rPr>
          <w:rFonts w:ascii="Times New Roman" w:eastAsia="Times New Roman" w:hAnsi="Times New Roman"/>
          <w:sz w:val="24"/>
          <w:szCs w:val="24"/>
          <w:lang w:eastAsia="hr-HR"/>
        </w:rPr>
        <w:t xml:space="preserve">Na temelju članka 36. Zakona o poljoprivredi („Narodne novine“ br. 118/18), članaka 30. Statuta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(„Službeni glasnik“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br. 3/13, 3/17 i 2/18) Općinsko vijeće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na 21. sjednici </w:t>
      </w:r>
      <w:r>
        <w:rPr>
          <w:rFonts w:ascii="Times New Roman" w:eastAsia="Times New Roman" w:hAnsi="Times New Roman"/>
          <w:sz w:val="24"/>
          <w:szCs w:val="24"/>
          <w:lang w:eastAsia="hr-HR"/>
        </w:rPr>
        <w:t xml:space="preserve">održanoj dana ____________2020. godine, donijelo je </w:t>
      </w:r>
    </w:p>
    <w:p w14:paraId="21C75F74" w14:textId="77777777" w:rsidR="00F211AC" w:rsidRPr="000E0E2D" w:rsidRDefault="00F211AC">
      <w:pPr>
        <w:spacing w:after="0"/>
        <w:rPr>
          <w:rFonts w:ascii="Times New Roman" w:eastAsia="Times New Roman" w:hAnsi="Times New Roman"/>
          <w:bCs/>
          <w:sz w:val="24"/>
          <w:szCs w:val="24"/>
          <w:lang w:eastAsia="hr-HR"/>
        </w:rPr>
      </w:pPr>
    </w:p>
    <w:p w14:paraId="78A5B4A3" w14:textId="77777777" w:rsidR="00F211AC" w:rsidRPr="000E0E2D" w:rsidRDefault="000170E5">
      <w:pPr>
        <w:spacing w:after="0"/>
        <w:jc w:val="center"/>
        <w:rPr>
          <w:rFonts w:ascii="Times New Roman" w:eastAsia="Times New Roman" w:hAnsi="Times New Roman"/>
          <w:b/>
          <w:bCs/>
          <w:sz w:val="24"/>
          <w:szCs w:val="24"/>
          <w:lang w:eastAsia="hr-HR"/>
        </w:rPr>
      </w:pPr>
      <w:r w:rsidRPr="000E0E2D">
        <w:rPr>
          <w:rFonts w:ascii="Times New Roman" w:eastAsia="Times New Roman" w:hAnsi="Times New Roman"/>
          <w:b/>
          <w:bCs/>
          <w:sz w:val="24"/>
          <w:szCs w:val="24"/>
          <w:lang w:eastAsia="hr-HR"/>
        </w:rPr>
        <w:t xml:space="preserve">PROGRAM POTPORA U POLJOPRIVREDI NA </w:t>
      </w:r>
    </w:p>
    <w:p w14:paraId="080FC6B5" w14:textId="77777777" w:rsidR="00F211AC" w:rsidRDefault="000170E5">
      <w:pPr>
        <w:spacing w:after="0"/>
        <w:jc w:val="center"/>
        <w:rPr>
          <w:rFonts w:ascii="Times New Roman" w:eastAsia="Times New Roman" w:hAnsi="Times New Roman"/>
          <w:b/>
          <w:bCs/>
          <w:sz w:val="24"/>
          <w:szCs w:val="24"/>
          <w:lang w:val="en-US" w:eastAsia="hr-HR"/>
        </w:rPr>
      </w:pPr>
      <w:r w:rsidRPr="000E0E2D">
        <w:rPr>
          <w:rFonts w:ascii="Times New Roman" w:eastAsia="Times New Roman" w:hAnsi="Times New Roman"/>
          <w:b/>
          <w:bCs/>
          <w:sz w:val="24"/>
          <w:szCs w:val="24"/>
          <w:lang w:eastAsia="hr-HR"/>
        </w:rPr>
        <w:t xml:space="preserve">PODRUČJU OPĆINE VLADISLAVCI ZA 2020. </w:t>
      </w:r>
      <w:r>
        <w:rPr>
          <w:rFonts w:ascii="Times New Roman" w:eastAsia="Times New Roman" w:hAnsi="Times New Roman"/>
          <w:b/>
          <w:bCs/>
          <w:sz w:val="24"/>
          <w:szCs w:val="24"/>
          <w:lang w:val="en-US" w:eastAsia="hr-HR"/>
        </w:rPr>
        <w:t>GODINU</w:t>
      </w:r>
    </w:p>
    <w:p w14:paraId="6046BA09" w14:textId="77777777" w:rsidR="00F211AC" w:rsidRDefault="00F211AC">
      <w:pPr>
        <w:spacing w:after="0"/>
        <w:rPr>
          <w:rFonts w:ascii="Times New Roman" w:eastAsia="Times New Roman" w:hAnsi="Times New Roman"/>
          <w:b/>
          <w:sz w:val="24"/>
          <w:szCs w:val="24"/>
          <w:lang w:eastAsia="hr-HR"/>
        </w:rPr>
      </w:pPr>
    </w:p>
    <w:p w14:paraId="145BD286" w14:textId="77777777" w:rsidR="00F211AC" w:rsidRDefault="000170E5">
      <w:pPr>
        <w:numPr>
          <w:ilvl w:val="0"/>
          <w:numId w:val="2"/>
        </w:numPr>
        <w:spacing w:after="0"/>
        <w:ind w:left="284" w:hanging="284"/>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OPĆE ODREDBE</w:t>
      </w:r>
    </w:p>
    <w:p w14:paraId="21A81DB2" w14:textId="77777777" w:rsidR="00F211AC" w:rsidRDefault="000170E5">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49880649"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Programom potpora poljoprivredi na području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za 2020. godinu (u daljnjem tekstu</w:t>
      </w:r>
      <w:r>
        <w:rPr>
          <w:rFonts w:ascii="Times New Roman" w:eastAsia="Times New Roman" w:hAnsi="Times New Roman"/>
          <w:sz w:val="24"/>
          <w:szCs w:val="24"/>
          <w:lang w:eastAsia="hr-HR"/>
        </w:rPr>
        <w:t xml:space="preserve">: Program) utvrđuju se aktivnosti u poljoprivredi za koje će Općina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u 2020. godini dodjeljivati državne potpore  i potpore male vrijednosti te kriteriji i postupak dodjele istih.</w:t>
      </w:r>
    </w:p>
    <w:p w14:paraId="02660972" w14:textId="77777777" w:rsidR="00F211AC" w:rsidRDefault="000170E5">
      <w:pPr>
        <w:spacing w:after="0"/>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Potpore podrazumijevaju dodjelu bespovratnih novčanih sredstava </w:t>
      </w:r>
      <w:r>
        <w:rPr>
          <w:rFonts w:ascii="Times New Roman" w:eastAsia="Times New Roman" w:hAnsi="Times New Roman"/>
          <w:sz w:val="24"/>
          <w:szCs w:val="24"/>
          <w:lang w:eastAsia="hr-HR"/>
        </w:rPr>
        <w:t>iz Proračuna Općine</w:t>
      </w:r>
    </w:p>
    <w:p w14:paraId="1F85159C" w14:textId="77777777" w:rsidR="00F211AC" w:rsidRDefault="000170E5">
      <w:pPr>
        <w:spacing w:after="0"/>
        <w:jc w:val="both"/>
        <w:rPr>
          <w:rFonts w:ascii="Times New Roman" w:eastAsia="Times New Roman" w:hAnsi="Times New Roman"/>
          <w:sz w:val="24"/>
          <w:szCs w:val="24"/>
          <w:lang w:eastAsia="hr-HR"/>
        </w:rPr>
      </w:pP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w:t>
      </w:r>
    </w:p>
    <w:p w14:paraId="4F9AC82E" w14:textId="77777777" w:rsidR="00F211AC" w:rsidRDefault="000170E5">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7FFE7AA1"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Sredstva po ovom programu dodjeljuju se za:</w:t>
      </w:r>
    </w:p>
    <w:p w14:paraId="60B35E3C" w14:textId="77777777" w:rsidR="00F211AC" w:rsidRDefault="000170E5">
      <w:pPr>
        <w:pStyle w:val="Odlomakpopisa"/>
        <w:numPr>
          <w:ilvl w:val="0"/>
          <w:numId w:val="3"/>
        </w:numPr>
        <w:spacing w:line="276" w:lineRule="auto"/>
        <w:jc w:val="both"/>
        <w:rPr>
          <w:lang w:val="hr-HR" w:eastAsia="hr-HR"/>
        </w:rPr>
      </w:pPr>
      <w:r>
        <w:rPr>
          <w:lang w:val="hr-HR" w:eastAsia="hr-HR"/>
        </w:rPr>
        <w:t xml:space="preserve">Državne potpore usklađene sa Uredbom Komisije (EU) br. 702/2014 od 25. lipnja 2014. o proglašenju određenih kategorija potpora u sektoru poljoprivrede i </w:t>
      </w:r>
      <w:r>
        <w:rPr>
          <w:lang w:val="hr-HR" w:eastAsia="hr-HR"/>
        </w:rPr>
        <w:t>šumarstva te u ruralnim područjima spojivima s unutarnjim tržištem u primjeni članaka 107. i 108. Ugovora o funkcioniranju Europske unije (SL L 193, 01. 07. 2014.) i Uredbi Komisije (EU) br. 2019/289 od 19. veljače 2019 o izmjeni Uredbe (EU) br. 702/2014 o</w:t>
      </w:r>
      <w:r>
        <w:rPr>
          <w:lang w:val="hr-HR" w:eastAsia="hr-HR"/>
        </w:rPr>
        <w:t xml:space="preserve"> proglašenju određenih kategorija potpora u sektoru poljoprivrede i šumarstva te u ruralnim područjima spojivim s unutarnjim tržištem u primjeni članka 107. i 108. Ugovora o funkcioniranju Europske unije (SL L 48, 20. 02. 2019.) – u daljnjem tekstu: Uredba</w:t>
      </w:r>
      <w:r>
        <w:rPr>
          <w:lang w:val="hr-HR" w:eastAsia="hr-HR"/>
        </w:rPr>
        <w:t xml:space="preserve"> br. 702/2014.,</w:t>
      </w:r>
    </w:p>
    <w:p w14:paraId="5C33056D" w14:textId="77777777" w:rsidR="00F211AC" w:rsidRDefault="000170E5">
      <w:pPr>
        <w:pStyle w:val="Odlomakpopisa"/>
        <w:numPr>
          <w:ilvl w:val="0"/>
          <w:numId w:val="3"/>
        </w:numPr>
        <w:spacing w:line="276" w:lineRule="auto"/>
        <w:jc w:val="both"/>
        <w:rPr>
          <w:lang w:val="hr-HR" w:eastAsia="hr-HR"/>
        </w:rPr>
      </w:pPr>
      <w:r>
        <w:rPr>
          <w:lang w:val="hr-HR" w:eastAsia="hr-HR"/>
        </w:rPr>
        <w:t xml:space="preserve">Potpore male vrijednosti usklađene sa Uredbom Komisije (EU) br. 1407/2013 od 18.  prosinca 2013. godine o primjeni članka 107. i 108. Ugovora o funkcioniranju Europske unije na de </w:t>
      </w:r>
      <w:proofErr w:type="spellStart"/>
      <w:r>
        <w:rPr>
          <w:lang w:val="hr-HR" w:eastAsia="hr-HR"/>
        </w:rPr>
        <w:t>minimis</w:t>
      </w:r>
      <w:proofErr w:type="spellEnd"/>
      <w:r>
        <w:rPr>
          <w:lang w:val="hr-HR" w:eastAsia="hr-HR"/>
        </w:rPr>
        <w:t xml:space="preserve"> potpore – u daljnjem tekstu: Uredba 1407/2013.</w:t>
      </w:r>
    </w:p>
    <w:p w14:paraId="2C641A70" w14:textId="77777777" w:rsidR="00F211AC" w:rsidRDefault="00F211AC">
      <w:pPr>
        <w:spacing w:after="0"/>
        <w:ind w:firstLine="720"/>
        <w:jc w:val="both"/>
        <w:rPr>
          <w:rFonts w:ascii="Times New Roman" w:eastAsia="Times New Roman" w:hAnsi="Times New Roman"/>
          <w:sz w:val="24"/>
          <w:szCs w:val="24"/>
          <w:lang w:eastAsia="hr-HR"/>
        </w:rPr>
      </w:pPr>
    </w:p>
    <w:p w14:paraId="17570D7C" w14:textId="77777777" w:rsidR="00F211AC" w:rsidRDefault="000170E5">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w:t>
      </w:r>
      <w:r>
        <w:rPr>
          <w:rFonts w:ascii="Times New Roman" w:eastAsia="Times New Roman" w:hAnsi="Times New Roman"/>
          <w:b/>
          <w:sz w:val="24"/>
          <w:szCs w:val="24"/>
          <w:lang w:eastAsia="hr-HR"/>
        </w:rPr>
        <w:t>ak 3.</w:t>
      </w:r>
    </w:p>
    <w:p w14:paraId="01AD1CE0"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Potpore iz članka 1. ovog Programa dodjeljivati će se kako slijedi:</w:t>
      </w:r>
    </w:p>
    <w:p w14:paraId="69397425"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p>
    <w:p w14:paraId="5C29A72E" w14:textId="77777777" w:rsidR="00F211AC" w:rsidRDefault="000170E5">
      <w:pPr>
        <w:spacing w:after="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I</w:t>
      </w:r>
    </w:p>
    <w:p w14:paraId="44FF643B" w14:textId="77777777" w:rsidR="00F211AC" w:rsidRDefault="000170E5">
      <w:pPr>
        <w:spacing w:after="0"/>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Sukladno Uredbi br. 702/2014:</w:t>
      </w:r>
    </w:p>
    <w:p w14:paraId="14B50114" w14:textId="77777777" w:rsidR="00F211AC" w:rsidRDefault="000170E5">
      <w:pPr>
        <w:spacing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Potpore za ulaganja u materijalnu imovinu ili nematerijalnu imovinu na poljoprivrednim      gospodarstvima povezana s primarnom </w:t>
      </w:r>
      <w:r>
        <w:rPr>
          <w:rFonts w:ascii="Times New Roman" w:eastAsia="Times New Roman" w:hAnsi="Times New Roman"/>
          <w:sz w:val="24"/>
          <w:szCs w:val="24"/>
          <w:lang w:eastAsia="hr-HR"/>
        </w:rPr>
        <w:t>poljoprivrednom proizvodnjom (čl. 14. Uredbe br. 702/2014)</w:t>
      </w:r>
    </w:p>
    <w:p w14:paraId="7EF72757" w14:textId="77777777" w:rsidR="00F211AC" w:rsidRDefault="000170E5">
      <w:pPr>
        <w:spacing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Potpore za prenošenje znanja i aktivnosti informiranja (čl. 21. Uredbe </w:t>
      </w:r>
      <w:proofErr w:type="spellStart"/>
      <w:r>
        <w:rPr>
          <w:rFonts w:ascii="Times New Roman" w:eastAsia="Times New Roman" w:hAnsi="Times New Roman"/>
          <w:sz w:val="24"/>
          <w:szCs w:val="24"/>
          <w:lang w:eastAsia="hr-HR"/>
        </w:rPr>
        <w:t>br</w:t>
      </w:r>
      <w:proofErr w:type="spellEnd"/>
      <w:r>
        <w:rPr>
          <w:rFonts w:ascii="Times New Roman" w:eastAsia="Times New Roman" w:hAnsi="Times New Roman"/>
          <w:sz w:val="24"/>
          <w:szCs w:val="24"/>
          <w:lang w:eastAsia="hr-HR"/>
        </w:rPr>
        <w:t xml:space="preserve"> 702/2014)</w:t>
      </w:r>
    </w:p>
    <w:p w14:paraId="6AAD34F5" w14:textId="77777777" w:rsidR="00F211AC" w:rsidRDefault="00F211AC">
      <w:pPr>
        <w:spacing w:after="0"/>
        <w:jc w:val="both"/>
        <w:rPr>
          <w:rFonts w:ascii="Times New Roman" w:hAnsi="Times New Roman"/>
          <w:b/>
          <w:bCs/>
          <w:sz w:val="24"/>
          <w:szCs w:val="24"/>
        </w:rPr>
      </w:pPr>
    </w:p>
    <w:p w14:paraId="11D57AB1" w14:textId="77777777" w:rsidR="00F211AC" w:rsidRDefault="000170E5">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DIO II</w:t>
      </w:r>
    </w:p>
    <w:p w14:paraId="45D08A0E" w14:textId="77777777" w:rsidR="00F211AC" w:rsidRDefault="000170E5">
      <w:pPr>
        <w:spacing w:after="0"/>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Sukladno Uredbi 1407/2013:</w:t>
      </w:r>
    </w:p>
    <w:p w14:paraId="6C4D05F0" w14:textId="77777777" w:rsidR="00F211AC" w:rsidRDefault="000170E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Potpora za prijavu dokumentacije za nacionalne i međunarodne fondove</w:t>
      </w:r>
    </w:p>
    <w:p w14:paraId="61E9B3A2" w14:textId="77777777" w:rsidR="00F211AC" w:rsidRDefault="00F211AC">
      <w:pPr>
        <w:spacing w:after="0" w:line="240" w:lineRule="auto"/>
        <w:jc w:val="both"/>
        <w:rPr>
          <w:rFonts w:ascii="Times New Roman" w:eastAsia="Times New Roman" w:hAnsi="Times New Roman"/>
          <w:sz w:val="24"/>
          <w:szCs w:val="24"/>
          <w:lang w:eastAsia="hr-HR"/>
        </w:rPr>
      </w:pPr>
    </w:p>
    <w:p w14:paraId="5D9D39F9" w14:textId="77777777" w:rsidR="00F211AC" w:rsidRDefault="00F211AC">
      <w:pPr>
        <w:spacing w:after="0"/>
        <w:jc w:val="center"/>
        <w:rPr>
          <w:rFonts w:ascii="Times New Roman" w:eastAsia="Times New Roman" w:hAnsi="Times New Roman"/>
          <w:b/>
          <w:sz w:val="24"/>
          <w:szCs w:val="24"/>
          <w:lang w:eastAsia="hr-HR"/>
        </w:rPr>
      </w:pPr>
    </w:p>
    <w:p w14:paraId="73C5E36A" w14:textId="77777777" w:rsidR="00F211AC" w:rsidRDefault="000170E5">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w:t>
      </w:r>
      <w:r>
        <w:rPr>
          <w:rFonts w:ascii="Times New Roman" w:eastAsia="Times New Roman" w:hAnsi="Times New Roman"/>
          <w:b/>
          <w:sz w:val="24"/>
          <w:szCs w:val="24"/>
          <w:lang w:eastAsia="hr-HR"/>
        </w:rPr>
        <w:t>IO I</w:t>
      </w:r>
    </w:p>
    <w:p w14:paraId="09B2512C" w14:textId="77777777" w:rsidR="00F211AC" w:rsidRDefault="000170E5">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Državne potpore usklađene sa Uredbom br. 702/2014</w:t>
      </w:r>
    </w:p>
    <w:p w14:paraId="18E0BB9C" w14:textId="77777777" w:rsidR="00F211AC" w:rsidRDefault="00F211AC">
      <w:pPr>
        <w:spacing w:after="0" w:line="240" w:lineRule="auto"/>
        <w:jc w:val="center"/>
        <w:rPr>
          <w:rFonts w:ascii="Times New Roman" w:eastAsia="Times New Roman" w:hAnsi="Times New Roman"/>
          <w:b/>
          <w:bCs/>
          <w:sz w:val="24"/>
          <w:szCs w:val="24"/>
          <w:lang w:eastAsia="hr-HR"/>
        </w:rPr>
      </w:pPr>
    </w:p>
    <w:p w14:paraId="008A131D" w14:textId="77777777" w:rsidR="00F211AC" w:rsidRDefault="000170E5">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lastRenderedPageBreak/>
        <w:t>Članak 4.</w:t>
      </w:r>
    </w:p>
    <w:p w14:paraId="4C0BDEEE"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Pojmovi korišteni u ovom  Programu  imaju jednako značenje kao pojmovi u Uredbi br. 702/2014.</w:t>
      </w:r>
    </w:p>
    <w:p w14:paraId="7E742E6B"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 potrebe ove Uredbe primjenjuju se sljedeće definicije:</w:t>
      </w:r>
    </w:p>
    <w:p w14:paraId="4A25C1FF"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"potpora" znači svaka mjera </w:t>
      </w:r>
      <w:r>
        <w:rPr>
          <w:rFonts w:ascii="Times New Roman" w:eastAsia="Times New Roman" w:hAnsi="Times New Roman"/>
          <w:sz w:val="24"/>
          <w:szCs w:val="24"/>
          <w:lang w:eastAsia="hr-HR"/>
        </w:rPr>
        <w:t>koja ispunjava sve kriterije utvrđene u članku 107. stavku 1. Ugovora o funkcioniranju Europske unije (u daljnjem tekstu: Ugovora)</w:t>
      </w:r>
    </w:p>
    <w:p w14:paraId="259028AF"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 "MSP" ili "mikro, mala i srednja poduzeća" znači poduzetnici koji ispunjavaju kriterije utvrđene u Prilogu I. Uredbe 702/</w:t>
      </w:r>
      <w:r>
        <w:rPr>
          <w:rFonts w:ascii="Times New Roman" w:eastAsia="Times New Roman" w:hAnsi="Times New Roman"/>
          <w:sz w:val="24"/>
          <w:szCs w:val="24"/>
          <w:lang w:eastAsia="hr-HR"/>
        </w:rPr>
        <w:t>2014;</w:t>
      </w:r>
    </w:p>
    <w:p w14:paraId="26757B45"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"sektor poljoprivrede" znači svi poduzetnici koji se bave primarnom poljoprivrednom proizvodnjom, preradom ili stavljanjem na tržište poljoprivrednih proizvoda;</w:t>
      </w:r>
    </w:p>
    <w:p w14:paraId="0406DAAA"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"poljoprivredni proizvod" znači proizvodi navedeni u Prilogu I. Ugovoru, osim pro</w:t>
      </w:r>
      <w:r>
        <w:rPr>
          <w:rFonts w:ascii="Times New Roman" w:eastAsia="Times New Roman" w:hAnsi="Times New Roman"/>
          <w:sz w:val="24"/>
          <w:szCs w:val="24"/>
          <w:lang w:eastAsia="hr-HR"/>
        </w:rPr>
        <w:t>izvoda ribarstva i akvakulture navedenih u Prilogu I. Uredbi (EU) br. 1379/2013 Europskog parlamenta i Vijeća;</w:t>
      </w:r>
    </w:p>
    <w:p w14:paraId="15FF6202"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 "primarna poljoprivredna proizvodnja" znači proizvodnja proizvoda iz tla ili stočarstva navedenih u Prilogu I. Ugovoru bez obavljanja dodatni</w:t>
      </w:r>
      <w:r>
        <w:rPr>
          <w:rFonts w:ascii="Times New Roman" w:eastAsia="Times New Roman" w:hAnsi="Times New Roman"/>
          <w:sz w:val="24"/>
          <w:szCs w:val="24"/>
          <w:lang w:eastAsia="hr-HR"/>
        </w:rPr>
        <w:t>h radnji kojima bi se promijenila priroda tih proizvoda;</w:t>
      </w:r>
    </w:p>
    <w:p w14:paraId="015FADB0"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 "prerada poljoprivrednih proizvoda" znači svako djelovanje na poljoprivrednom proizvodu čiji je rezultat proizvod koji je i sam poljoprivredni proizvod, osim djelatnosti na poljoprivrednim dobrim</w:t>
      </w:r>
      <w:r>
        <w:rPr>
          <w:rFonts w:ascii="Times New Roman" w:eastAsia="Times New Roman" w:hAnsi="Times New Roman"/>
          <w:sz w:val="24"/>
          <w:szCs w:val="24"/>
          <w:lang w:eastAsia="hr-HR"/>
        </w:rPr>
        <w:t>a koje su neophodne za pripremu životinjskih ili biljnih proizvoda za prvu prodaju;</w:t>
      </w:r>
    </w:p>
    <w:p w14:paraId="4E96ECF0"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 "stavljanje na tržište poljoprivrednih proizvoda" znači držanje ili izlaganje u cilju prodaje, ponuda na prodaju, isporuka ili bilo koji drugi način stavljanja na tržiš</w:t>
      </w:r>
      <w:r>
        <w:rPr>
          <w:rFonts w:ascii="Times New Roman" w:eastAsia="Times New Roman" w:hAnsi="Times New Roman"/>
          <w:sz w:val="24"/>
          <w:szCs w:val="24"/>
          <w:lang w:eastAsia="hr-HR"/>
        </w:rPr>
        <w:t>te, osim prve prodaje preprodavateljima i prerađivačima koju obavlja primarni proizvođač i svih djelatnosti povezanih s pripremom proizvoda za takvu prvu prodaju; prodaja krajnjim potrošačima koju obavlja primarni proizvođač smatra se stavljanjem na tržišt</w:t>
      </w:r>
      <w:r>
        <w:rPr>
          <w:rFonts w:ascii="Times New Roman" w:eastAsia="Times New Roman" w:hAnsi="Times New Roman"/>
          <w:sz w:val="24"/>
          <w:szCs w:val="24"/>
          <w:lang w:eastAsia="hr-HR"/>
        </w:rPr>
        <w:t>e poljoprivrednih proizvoda ako se odvija u zasebnim za to predviđenim prostorijama;</w:t>
      </w:r>
    </w:p>
    <w:p w14:paraId="0F0C8F47"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 "poljoprivredno gospodarstvo" znači jedinica koja se sastoji od zemljišta, prostorija i objekata koji se upotrebljavaju za primarnu poljoprivrednu proizvodnju;</w:t>
      </w:r>
    </w:p>
    <w:p w14:paraId="6FE15ECC" w14:textId="77777777" w:rsidR="00F211AC" w:rsidRDefault="000170E5">
      <w:pPr>
        <w:spacing w:after="0"/>
        <w:jc w:val="both"/>
      </w:pPr>
      <w:r>
        <w:rPr>
          <w:rFonts w:ascii="Times New Roman" w:hAnsi="Times New Roman"/>
          <w:sz w:val="24"/>
          <w:szCs w:val="24"/>
        </w:rPr>
        <w:t>(9) "el</w:t>
      </w:r>
      <w:r>
        <w:rPr>
          <w:rFonts w:ascii="Times New Roman" w:hAnsi="Times New Roman"/>
          <w:sz w:val="24"/>
          <w:szCs w:val="24"/>
        </w:rPr>
        <w:t xml:space="preserve">ementarne nepogode" znači potresi, snježne lavine, odroni tla i poplave, pijavice, uragani, erupcije vulkana i šumski požari prirodnog podrijetla; </w:t>
      </w:r>
    </w:p>
    <w:p w14:paraId="33FEA74E" w14:textId="77777777" w:rsidR="00F211AC" w:rsidRDefault="000170E5">
      <w:pPr>
        <w:spacing w:after="0"/>
        <w:jc w:val="both"/>
        <w:rPr>
          <w:rFonts w:ascii="Times New Roman" w:hAnsi="Times New Roman"/>
          <w:sz w:val="24"/>
          <w:szCs w:val="24"/>
        </w:rPr>
      </w:pPr>
      <w:r>
        <w:rPr>
          <w:rFonts w:ascii="Times New Roman" w:hAnsi="Times New Roman"/>
          <w:sz w:val="24"/>
          <w:szCs w:val="24"/>
        </w:rPr>
        <w:t xml:space="preserve">(10) "nepovoljne klimatske prilike koje se mogu izjednačiti s elementarnom nepogodom" znači </w:t>
      </w:r>
      <w:r>
        <w:rPr>
          <w:rFonts w:ascii="Times New Roman" w:hAnsi="Times New Roman"/>
          <w:sz w:val="24"/>
          <w:szCs w:val="24"/>
        </w:rPr>
        <w:t xml:space="preserve">nepovoljni vremenski uvjeti kao što su mraz, oluje i tuča, led, jaka kiša ili suša koja uništava više od 30 % prosječne proizvodnje na temelju: </w:t>
      </w:r>
    </w:p>
    <w:p w14:paraId="4B652417" w14:textId="77777777" w:rsidR="00F211AC" w:rsidRDefault="000170E5">
      <w:pPr>
        <w:spacing w:after="0"/>
        <w:ind w:left="708"/>
        <w:jc w:val="both"/>
        <w:rPr>
          <w:rFonts w:ascii="Times New Roman" w:hAnsi="Times New Roman"/>
          <w:sz w:val="24"/>
          <w:szCs w:val="24"/>
        </w:rPr>
      </w:pPr>
      <w:r>
        <w:rPr>
          <w:rFonts w:ascii="Times New Roman" w:hAnsi="Times New Roman"/>
          <w:sz w:val="24"/>
          <w:szCs w:val="24"/>
        </w:rPr>
        <w:t xml:space="preserve">(a) prethodnog trogodišnjeg razdoblja ili </w:t>
      </w:r>
    </w:p>
    <w:p w14:paraId="02266E83" w14:textId="77777777" w:rsidR="00F211AC" w:rsidRDefault="000170E5">
      <w:pPr>
        <w:spacing w:after="0"/>
        <w:ind w:left="708"/>
        <w:jc w:val="both"/>
        <w:rPr>
          <w:rFonts w:ascii="Times New Roman" w:hAnsi="Times New Roman"/>
          <w:sz w:val="24"/>
          <w:szCs w:val="24"/>
        </w:rPr>
      </w:pPr>
      <w:r>
        <w:rPr>
          <w:rFonts w:ascii="Times New Roman" w:hAnsi="Times New Roman"/>
          <w:sz w:val="24"/>
          <w:szCs w:val="24"/>
        </w:rPr>
        <w:t>(b) trogodišnjeg prosjeka temeljenog na prethodnom petogodišnjem raz</w:t>
      </w:r>
      <w:r>
        <w:rPr>
          <w:rFonts w:ascii="Times New Roman" w:hAnsi="Times New Roman"/>
          <w:sz w:val="24"/>
          <w:szCs w:val="24"/>
        </w:rPr>
        <w:t xml:space="preserve">doblju nakon odbitka najviše i najniže vrijednosti; </w:t>
      </w:r>
    </w:p>
    <w:p w14:paraId="176A3723" w14:textId="77777777" w:rsidR="00F211AC" w:rsidRDefault="000170E5">
      <w:pPr>
        <w:spacing w:after="0"/>
        <w:jc w:val="both"/>
        <w:rPr>
          <w:rFonts w:ascii="Times New Roman" w:hAnsi="Times New Roman"/>
          <w:sz w:val="24"/>
          <w:szCs w:val="24"/>
        </w:rPr>
      </w:pPr>
      <w:r>
        <w:rPr>
          <w:rFonts w:ascii="Times New Roman" w:hAnsi="Times New Roman"/>
          <w:sz w:val="24"/>
          <w:szCs w:val="24"/>
        </w:rPr>
        <w:t xml:space="preserve">(11) "druge nepovoljne klimatske prilike“ znači nepovoljni vremenski uvjeti koji ne ispunjavaju uvjete iz članka 2. stavka 16. Uredbe 701/2014; </w:t>
      </w:r>
    </w:p>
    <w:p w14:paraId="60D1FF40" w14:textId="77777777" w:rsidR="00F211AC" w:rsidRDefault="000170E5">
      <w:pPr>
        <w:spacing w:after="0"/>
        <w:jc w:val="both"/>
        <w:rPr>
          <w:rFonts w:ascii="Times New Roman" w:hAnsi="Times New Roman"/>
          <w:sz w:val="24"/>
          <w:szCs w:val="24"/>
        </w:rPr>
      </w:pPr>
      <w:r>
        <w:rPr>
          <w:rFonts w:ascii="Times New Roman" w:hAnsi="Times New Roman"/>
          <w:sz w:val="24"/>
          <w:szCs w:val="24"/>
        </w:rPr>
        <w:t>(12) "nametnik bilja" znači štetni organizmi kako su defin</w:t>
      </w:r>
      <w:r>
        <w:rPr>
          <w:rFonts w:ascii="Times New Roman" w:hAnsi="Times New Roman"/>
          <w:sz w:val="24"/>
          <w:szCs w:val="24"/>
        </w:rPr>
        <w:t>irani u članku 2. stavku 1. točki (e) Direktive Vijeća 2000/29/EZ</w:t>
      </w:r>
    </w:p>
    <w:p w14:paraId="733A1A4E" w14:textId="77777777" w:rsidR="00F211AC" w:rsidRDefault="000170E5">
      <w:pPr>
        <w:spacing w:after="0"/>
        <w:jc w:val="both"/>
      </w:pPr>
      <w:r>
        <w:rPr>
          <w:rFonts w:ascii="Times New Roman" w:hAnsi="Times New Roman"/>
          <w:sz w:val="24"/>
          <w:szCs w:val="24"/>
        </w:rPr>
        <w:t>(13) "zaštićena životinja" znači svaka životinja koja je zaštićena zakonodavstvom Unije ili nacionalnim zakonodavstvom;</w:t>
      </w:r>
    </w:p>
    <w:p w14:paraId="17101D4C"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(14) "poduzetnik u teškoćama" znači poduzetnik za kojeg vrijedi najman</w:t>
      </w:r>
      <w:r>
        <w:rPr>
          <w:rFonts w:ascii="Times New Roman" w:eastAsia="Times New Roman" w:hAnsi="Times New Roman"/>
          <w:sz w:val="24"/>
          <w:szCs w:val="24"/>
          <w:lang w:eastAsia="hr-HR"/>
        </w:rPr>
        <w:t>je jedna od sljedećih okolnosti:</w:t>
      </w:r>
    </w:p>
    <w:p w14:paraId="6040A2EE"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 U slučaju društva s ograničenom odgovornošću (osim MSP-a koji postoji manje od tri godine) ako je više od polovice njegova upisanog temeljnog kapitala izgubljeno zbog prenesenih gubitaka. To se događa kada se odbijanjem</w:t>
      </w:r>
      <w:r>
        <w:rPr>
          <w:rFonts w:ascii="Times New Roman" w:eastAsia="Times New Roman" w:hAnsi="Times New Roman"/>
          <w:sz w:val="24"/>
          <w:szCs w:val="24"/>
          <w:lang w:eastAsia="hr-HR"/>
        </w:rPr>
        <w:t xml:space="preserve"> prenesenih gubitaka od pričuva (i svih drugih elemenata koji se općenito smatraju dijelom vlastitog kapitala društva) dobije negativan kumulativni iznos koji premašuje polovicu upisanog temeljnog kapitala. Za potrebe ove </w:t>
      </w:r>
      <w:r>
        <w:rPr>
          <w:rFonts w:ascii="Times New Roman" w:eastAsia="Times New Roman" w:hAnsi="Times New Roman"/>
          <w:sz w:val="24"/>
          <w:szCs w:val="24"/>
          <w:lang w:eastAsia="hr-HR"/>
        </w:rPr>
        <w:lastRenderedPageBreak/>
        <w:t>odredbe "društvo s ograničenom odg</w:t>
      </w:r>
      <w:r>
        <w:rPr>
          <w:rFonts w:ascii="Times New Roman" w:eastAsia="Times New Roman" w:hAnsi="Times New Roman"/>
          <w:sz w:val="24"/>
          <w:szCs w:val="24"/>
          <w:lang w:eastAsia="hr-HR"/>
        </w:rPr>
        <w:t>ovornošću" odnosi se posebno na dvije vrste društava navedene u Prilogu I. Direktivi 2013/34/EU Europskog parlamenta i Vijeća, a "vlasnički kapital" obuhvaća, prema potrebi, sve premije na emitirane dionice;</w:t>
      </w:r>
    </w:p>
    <w:p w14:paraId="2AB778C0"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(b) U slučaju društva u kojem najmanje nekoliko </w:t>
      </w:r>
      <w:r>
        <w:rPr>
          <w:rFonts w:ascii="Times New Roman" w:eastAsia="Times New Roman" w:hAnsi="Times New Roman"/>
          <w:sz w:val="24"/>
          <w:szCs w:val="24"/>
          <w:lang w:eastAsia="hr-HR"/>
        </w:rPr>
        <w:t>članova snosi neograničenu odgovornost za dug društva (osim MSP-a koji postoji manje od tri godine), ako je više od polovice njegova kapitala navedenog u financijskom izvještaju društva izgubljeno zbog prenesenih gubitaka. Za potrebe ove odredbe "društvo u</w:t>
      </w:r>
      <w:r>
        <w:rPr>
          <w:rFonts w:ascii="Times New Roman" w:eastAsia="Times New Roman" w:hAnsi="Times New Roman"/>
          <w:sz w:val="24"/>
          <w:szCs w:val="24"/>
          <w:lang w:eastAsia="hr-HR"/>
        </w:rPr>
        <w:t xml:space="preserve"> kojem najmanje nekoliko članova snosi neograničenu odgovornost za dug društva" odnosi se posebno na vrste društva navedene u Prilogu II. Direktivi 2013/34/EU;</w:t>
      </w:r>
    </w:p>
    <w:p w14:paraId="5BA033FE"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(c) ako se nad poduzetnikom provodi cjelokupni stečajni postupak ili on ispunjava kriterije u sk</w:t>
      </w:r>
      <w:r>
        <w:rPr>
          <w:rFonts w:ascii="Times New Roman" w:eastAsia="Times New Roman" w:hAnsi="Times New Roman"/>
          <w:sz w:val="24"/>
          <w:szCs w:val="24"/>
          <w:lang w:eastAsia="hr-HR"/>
        </w:rPr>
        <w:t>ladu s nacionalnim pravom da se nad njim provede cjelokupni stečajni postupak na zahtjev vjerovnika;</w:t>
      </w:r>
    </w:p>
    <w:p w14:paraId="2BF773BD"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 ako je poduzetnik primio potporu za sanaciju, a još nije nadoknadio zajam ili okončao jamstvo, ili je primio potporu za restrukturiranje, a još je podl</w:t>
      </w:r>
      <w:r>
        <w:rPr>
          <w:rFonts w:ascii="Times New Roman" w:eastAsia="Times New Roman" w:hAnsi="Times New Roman"/>
          <w:sz w:val="24"/>
          <w:szCs w:val="24"/>
          <w:lang w:eastAsia="hr-HR"/>
        </w:rPr>
        <w:t>ožan planu restrukturiranja;</w:t>
      </w:r>
    </w:p>
    <w:p w14:paraId="4F1FD2AE"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 u slučaju poduzetnika koji nije MSP, ako je tijekom zadnje dvije godine:</w:t>
      </w:r>
    </w:p>
    <w:p w14:paraId="12E23FD2"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 omjer knjigovodstvenog duga i kapitala poduzetnika bio veći od 7,5 i</w:t>
      </w:r>
    </w:p>
    <w:p w14:paraId="0CB71044" w14:textId="77777777" w:rsidR="00F211AC" w:rsidRDefault="000170E5">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ii. EBITDA koeficijent pokrića kamata poduzetnika bio niži od 1,0;</w:t>
      </w:r>
    </w:p>
    <w:p w14:paraId="65F7C449" w14:textId="77777777" w:rsidR="00F211AC" w:rsidRDefault="000170E5">
      <w:pPr>
        <w:spacing w:after="0"/>
        <w:jc w:val="both"/>
      </w:pPr>
      <w:r>
        <w:rPr>
          <w:rFonts w:ascii="Times New Roman" w:eastAsia="Times New Roman" w:hAnsi="Times New Roman"/>
          <w:sz w:val="24"/>
          <w:szCs w:val="24"/>
          <w:lang w:eastAsia="hr-HR"/>
        </w:rPr>
        <w:t xml:space="preserve"> (15)</w:t>
      </w:r>
      <w:r>
        <w:t xml:space="preserve"> „</w:t>
      </w:r>
      <w:r>
        <w:rPr>
          <w:rFonts w:ascii="Times New Roman" w:eastAsia="Times New Roman" w:hAnsi="Times New Roman"/>
          <w:sz w:val="24"/>
          <w:szCs w:val="24"/>
          <w:lang w:eastAsia="hr-HR"/>
        </w:rPr>
        <w:t>mate</w:t>
      </w:r>
      <w:r>
        <w:rPr>
          <w:rFonts w:ascii="Times New Roman" w:eastAsia="Times New Roman" w:hAnsi="Times New Roman"/>
          <w:sz w:val="24"/>
          <w:szCs w:val="24"/>
          <w:lang w:eastAsia="hr-HR"/>
        </w:rPr>
        <w:t>rijalna imovina" znači imovina koja se sastoji od zemljišta, građevina i postrojenja te strojeva i opreme;</w:t>
      </w:r>
    </w:p>
    <w:p w14:paraId="6D321E93"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(16) "nematerijalna imovina" znači imovina koja nema fizički ili financijski oblik, na primjer patenti, licencije, znanje i iskustvo ili druga </w:t>
      </w:r>
      <w:r>
        <w:rPr>
          <w:rFonts w:ascii="Times New Roman" w:eastAsia="Times New Roman" w:hAnsi="Times New Roman"/>
          <w:sz w:val="24"/>
          <w:szCs w:val="24"/>
          <w:lang w:eastAsia="hr-HR"/>
        </w:rPr>
        <w:t>vrsta intelektualnog vlasništva;</w:t>
      </w:r>
    </w:p>
    <w:p w14:paraId="36CBE97C" w14:textId="77777777" w:rsidR="00F211AC" w:rsidRDefault="000170E5">
      <w:pPr>
        <w:spacing w:after="0"/>
        <w:jc w:val="both"/>
      </w:pPr>
      <w:r>
        <w:rPr>
          <w:rFonts w:ascii="Times New Roman" w:eastAsia="Times New Roman" w:hAnsi="Times New Roman"/>
          <w:sz w:val="24"/>
          <w:szCs w:val="24"/>
          <w:lang w:eastAsia="hr-HR"/>
        </w:rPr>
        <w:t>(17)</w:t>
      </w:r>
      <w:r>
        <w:t xml:space="preserve"> </w:t>
      </w:r>
      <w:r>
        <w:rPr>
          <w:rFonts w:ascii="Times New Roman" w:eastAsia="Times New Roman" w:hAnsi="Times New Roman"/>
          <w:sz w:val="24"/>
          <w:szCs w:val="24"/>
          <w:lang w:eastAsia="hr-HR"/>
        </w:rPr>
        <w:t>"početak rada na projektu ili aktivnosti" znači početak aktivnosti ili građevinskih radova povezanih s ulaganjem ili prva zakonski obvezujuća obveza za naručivanje opreme ili korištenje usluga ili bilo koja druga obvez</w:t>
      </w:r>
      <w:r>
        <w:rPr>
          <w:rFonts w:ascii="Times New Roman" w:eastAsia="Times New Roman" w:hAnsi="Times New Roman"/>
          <w:sz w:val="24"/>
          <w:szCs w:val="24"/>
          <w:lang w:eastAsia="hr-HR"/>
        </w:rPr>
        <w:t>a koja projekt ili aktivnost čini neopozivima, ovisno o tome što nastupi prije; kupnja zemljišta i pripremni radovi, primjerice ishođenje dozvola i provođenje studija izvedivosti, ne smatraju se početkom radova ili aktivnosti;</w:t>
      </w:r>
    </w:p>
    <w:p w14:paraId="47C90C18" w14:textId="77777777" w:rsidR="00F211AC" w:rsidRDefault="000170E5">
      <w:pPr>
        <w:spacing w:after="0"/>
        <w:jc w:val="both"/>
      </w:pPr>
      <w:r>
        <w:rPr>
          <w:rFonts w:ascii="Times New Roman" w:eastAsia="Times New Roman" w:hAnsi="Times New Roman"/>
          <w:sz w:val="24"/>
          <w:szCs w:val="24"/>
          <w:lang w:eastAsia="hr-HR"/>
        </w:rPr>
        <w:t>(18)</w:t>
      </w:r>
      <w:r>
        <w:t xml:space="preserve"> „</w:t>
      </w:r>
      <w:r>
        <w:rPr>
          <w:rFonts w:ascii="Times New Roman" w:eastAsia="Times New Roman" w:hAnsi="Times New Roman"/>
          <w:sz w:val="24"/>
          <w:szCs w:val="24"/>
          <w:lang w:eastAsia="hr-HR"/>
        </w:rPr>
        <w:t>intenzitet potpore" zna</w:t>
      </w:r>
      <w:r>
        <w:rPr>
          <w:rFonts w:ascii="Times New Roman" w:eastAsia="Times New Roman" w:hAnsi="Times New Roman"/>
          <w:sz w:val="24"/>
          <w:szCs w:val="24"/>
          <w:lang w:eastAsia="hr-HR"/>
        </w:rPr>
        <w:t>či bruto iznos potpore izražen kao postotak prihvatljivih troškova, prije odbitka poreza ili drugih naknada;</w:t>
      </w:r>
    </w:p>
    <w:p w14:paraId="06E1CA97"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(19) "datum dodjele potpore" datum na koji je na temelju primjenjivog nacionalnog pravnog režima korisniku dodijeljeno zakonsko pravo na primanje p</w:t>
      </w:r>
      <w:r>
        <w:rPr>
          <w:rFonts w:ascii="Times New Roman" w:eastAsia="Times New Roman" w:hAnsi="Times New Roman"/>
          <w:sz w:val="24"/>
          <w:szCs w:val="24"/>
          <w:lang w:eastAsia="hr-HR"/>
        </w:rPr>
        <w:t>otpore;</w:t>
      </w:r>
    </w:p>
    <w:p w14:paraId="1F25BC7A" w14:textId="77777777" w:rsidR="00F211AC" w:rsidRDefault="00F211AC">
      <w:pPr>
        <w:spacing w:after="0"/>
        <w:jc w:val="both"/>
        <w:rPr>
          <w:rFonts w:ascii="Times New Roman" w:eastAsia="Times New Roman" w:hAnsi="Times New Roman"/>
          <w:b/>
          <w:sz w:val="24"/>
          <w:szCs w:val="24"/>
          <w:lang w:eastAsia="hr-HR"/>
        </w:rPr>
      </w:pPr>
    </w:p>
    <w:p w14:paraId="05BC61F3" w14:textId="77777777" w:rsidR="00F211AC" w:rsidRDefault="000170E5">
      <w:pPr>
        <w:spacing w:after="0"/>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Korisnici mjera</w:t>
      </w:r>
    </w:p>
    <w:p w14:paraId="270661A6" w14:textId="77777777" w:rsidR="00F211AC" w:rsidRDefault="000170E5">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14:paraId="3ADCE3E3"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Korisnici mjera mogu biti poljoprivredna gospodarstva upisana u Upisnik poljoprivrednih gospodarstava koja imaju proizvodne kapacitete na području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i sa podmirenim obvezama prema Općini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w:t>
      </w:r>
    </w:p>
    <w:p w14:paraId="471F595A" w14:textId="77777777" w:rsidR="00F211AC" w:rsidRDefault="00F211AC">
      <w:pPr>
        <w:spacing w:after="0"/>
        <w:ind w:firstLine="708"/>
        <w:jc w:val="both"/>
        <w:rPr>
          <w:rFonts w:ascii="Times New Roman" w:hAnsi="Times New Roman"/>
          <w:sz w:val="24"/>
          <w:szCs w:val="24"/>
        </w:rPr>
      </w:pPr>
    </w:p>
    <w:p w14:paraId="18B39C07" w14:textId="77777777" w:rsidR="00F211AC" w:rsidRDefault="000170E5">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w:t>
      </w:r>
      <w:r>
        <w:rPr>
          <w:rFonts w:ascii="Times New Roman" w:eastAsia="Times New Roman" w:hAnsi="Times New Roman"/>
          <w:sz w:val="24"/>
          <w:szCs w:val="24"/>
          <w:lang w:eastAsia="hr-HR"/>
        </w:rPr>
        <w:t>orisnici mjera moraju udovoljavati i ostalim uvjetima propisanim po pojedinim mjerama, a sve u skladu s pojedinim člancima i Prilogom I. Uredbe 702/2014.</w:t>
      </w:r>
    </w:p>
    <w:p w14:paraId="3D757336" w14:textId="77777777" w:rsidR="00F211AC" w:rsidRDefault="00F211AC">
      <w:pPr>
        <w:spacing w:after="0"/>
        <w:jc w:val="both"/>
        <w:rPr>
          <w:rFonts w:ascii="Times New Roman" w:eastAsia="Times New Roman" w:hAnsi="Times New Roman"/>
          <w:sz w:val="24"/>
          <w:szCs w:val="24"/>
          <w:lang w:eastAsia="hr-HR"/>
        </w:rPr>
      </w:pPr>
    </w:p>
    <w:p w14:paraId="5DD1C112" w14:textId="77777777" w:rsidR="00F211AC" w:rsidRDefault="000170E5">
      <w:pPr>
        <w:spacing w:after="0" w:line="240" w:lineRule="auto"/>
        <w:jc w:val="both"/>
      </w:pPr>
      <w:r>
        <w:rPr>
          <w:rFonts w:ascii="Times New Roman" w:eastAsia="Times New Roman" w:hAnsi="Times New Roman"/>
          <w:b/>
          <w:color w:val="000000"/>
          <w:sz w:val="24"/>
          <w:szCs w:val="24"/>
          <w:lang w:eastAsia="hr-HR"/>
        </w:rPr>
        <w:t xml:space="preserve">Isključeno iz područja primjene </w:t>
      </w:r>
      <w:r>
        <w:rPr>
          <w:rFonts w:ascii="Times New Roman" w:eastAsia="Times New Roman" w:hAnsi="Times New Roman"/>
          <w:b/>
          <w:sz w:val="24"/>
          <w:szCs w:val="24"/>
          <w:lang w:eastAsia="hr-HR"/>
        </w:rPr>
        <w:t>Uredbe br. 702/2014</w:t>
      </w:r>
    </w:p>
    <w:p w14:paraId="52E8C34D" w14:textId="77777777" w:rsidR="00F211AC" w:rsidRDefault="00F211AC">
      <w:pPr>
        <w:spacing w:after="0" w:line="240" w:lineRule="auto"/>
        <w:jc w:val="both"/>
        <w:rPr>
          <w:rFonts w:ascii="Times New Roman" w:eastAsia="Times New Roman" w:hAnsi="Times New Roman"/>
          <w:b/>
          <w:color w:val="000000"/>
          <w:sz w:val="24"/>
          <w:szCs w:val="24"/>
          <w:lang w:eastAsia="hr-HR"/>
        </w:rPr>
      </w:pPr>
    </w:p>
    <w:p w14:paraId="4699532A" w14:textId="77777777" w:rsidR="00F211AC" w:rsidRDefault="000170E5">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6.</w:t>
      </w:r>
    </w:p>
    <w:p w14:paraId="03184535" w14:textId="77777777" w:rsidR="00F211AC" w:rsidRDefault="000170E5">
      <w:pPr>
        <w:autoSpaceDE w:val="0"/>
        <w:spacing w:after="27" w:line="240" w:lineRule="auto"/>
        <w:jc w:val="both"/>
        <w:rPr>
          <w:rFonts w:ascii="Times New Roman" w:hAnsi="Times New Roman"/>
          <w:color w:val="000000"/>
          <w:sz w:val="24"/>
          <w:szCs w:val="24"/>
        </w:rPr>
      </w:pPr>
      <w:r>
        <w:rPr>
          <w:rFonts w:ascii="Times New Roman" w:hAnsi="Times New Roman"/>
          <w:color w:val="000000"/>
          <w:sz w:val="24"/>
          <w:szCs w:val="24"/>
        </w:rPr>
        <w:t xml:space="preserve">1) Ovaj Program ne </w:t>
      </w:r>
      <w:r>
        <w:rPr>
          <w:rFonts w:ascii="Times New Roman" w:hAnsi="Times New Roman"/>
          <w:color w:val="000000"/>
          <w:sz w:val="24"/>
          <w:szCs w:val="24"/>
        </w:rPr>
        <w:t xml:space="preserve">primjenjuje se na: </w:t>
      </w:r>
    </w:p>
    <w:p w14:paraId="5523B8A7" w14:textId="77777777" w:rsidR="00F211AC" w:rsidRDefault="000170E5">
      <w:pPr>
        <w:autoSpaceDE w:val="0"/>
        <w:spacing w:after="27" w:line="240" w:lineRule="auto"/>
        <w:jc w:val="both"/>
        <w:rPr>
          <w:rFonts w:ascii="Times New Roman" w:hAnsi="Times New Roman"/>
          <w:color w:val="000000"/>
          <w:sz w:val="24"/>
          <w:szCs w:val="24"/>
        </w:rPr>
      </w:pPr>
      <w:r>
        <w:rPr>
          <w:rFonts w:ascii="Times New Roman" w:hAnsi="Times New Roman"/>
          <w:color w:val="000000"/>
          <w:sz w:val="24"/>
          <w:szCs w:val="24"/>
        </w:rPr>
        <w:t>a) potpore za djelatnosti povezane s izvozom u treće zemlje ili države članice, to jest potpore izravno povezane s izvezenim količinama, uspostavom i radom distribucijske mreže ili ostalim tekućim troškovima povezanima s izvoznom djelat</w:t>
      </w:r>
      <w:r>
        <w:rPr>
          <w:rFonts w:ascii="Times New Roman" w:hAnsi="Times New Roman"/>
          <w:color w:val="000000"/>
          <w:sz w:val="24"/>
          <w:szCs w:val="24"/>
        </w:rPr>
        <w:t xml:space="preserve">nošću te </w:t>
      </w:r>
    </w:p>
    <w:p w14:paraId="566FB390" w14:textId="77777777" w:rsidR="00F211AC" w:rsidRDefault="000170E5">
      <w:pPr>
        <w:autoSpaceDE w:val="0"/>
        <w:spacing w:after="27" w:line="240" w:lineRule="auto"/>
        <w:jc w:val="both"/>
        <w:rPr>
          <w:rFonts w:ascii="Times New Roman" w:hAnsi="Times New Roman"/>
          <w:color w:val="000000"/>
          <w:sz w:val="24"/>
          <w:szCs w:val="24"/>
        </w:rPr>
      </w:pPr>
      <w:r>
        <w:rPr>
          <w:rFonts w:ascii="Times New Roman" w:hAnsi="Times New Roman"/>
          <w:color w:val="000000"/>
          <w:sz w:val="24"/>
          <w:szCs w:val="24"/>
        </w:rPr>
        <w:t xml:space="preserve">b) potpore uvjetovane time da se prednost daje uporabi domaće robe u odnosu na uvezenu robu. </w:t>
      </w:r>
    </w:p>
    <w:p w14:paraId="16488471" w14:textId="77777777" w:rsidR="00F211AC" w:rsidRDefault="00F211AC">
      <w:pPr>
        <w:autoSpaceDE w:val="0"/>
        <w:spacing w:after="27" w:line="240" w:lineRule="auto"/>
        <w:jc w:val="both"/>
        <w:rPr>
          <w:rFonts w:ascii="Times New Roman" w:hAnsi="Times New Roman"/>
          <w:color w:val="000000"/>
          <w:sz w:val="24"/>
          <w:szCs w:val="24"/>
        </w:rPr>
      </w:pPr>
    </w:p>
    <w:p w14:paraId="770D9074"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Isključena je dodjela pojedinačne i jednokratne potpore poduzetniku koji podliježe neizvršenom nalogu za povrat sredstava na temelju prethodne odluk</w:t>
      </w:r>
      <w:r>
        <w:rPr>
          <w:rFonts w:ascii="Times New Roman" w:hAnsi="Times New Roman"/>
          <w:color w:val="000000"/>
          <w:sz w:val="24"/>
          <w:szCs w:val="24"/>
        </w:rPr>
        <w:t xml:space="preserve">e Komisije kojom se potpora koju je dodijelila država članica ocjenjuje nezakonitom i nesukladnom s unutarnjim tržištem. </w:t>
      </w:r>
    </w:p>
    <w:p w14:paraId="5E6BB530" w14:textId="77777777" w:rsidR="00F211AC" w:rsidRDefault="00F211AC">
      <w:pPr>
        <w:autoSpaceDE w:val="0"/>
        <w:spacing w:after="0" w:line="240" w:lineRule="auto"/>
        <w:jc w:val="both"/>
        <w:rPr>
          <w:rFonts w:ascii="Times New Roman" w:hAnsi="Times New Roman"/>
          <w:color w:val="000000"/>
          <w:sz w:val="24"/>
          <w:szCs w:val="24"/>
        </w:rPr>
      </w:pPr>
    </w:p>
    <w:p w14:paraId="6512E6CD" w14:textId="77777777" w:rsidR="00F211AC" w:rsidRDefault="000170E5">
      <w:pPr>
        <w:autoSpaceDE w:val="0"/>
        <w:spacing w:after="27" w:line="240" w:lineRule="auto"/>
        <w:jc w:val="both"/>
        <w:rPr>
          <w:rFonts w:ascii="Times New Roman" w:hAnsi="Times New Roman"/>
          <w:color w:val="000000"/>
          <w:sz w:val="24"/>
          <w:szCs w:val="24"/>
        </w:rPr>
      </w:pPr>
      <w:r>
        <w:rPr>
          <w:rFonts w:ascii="Times New Roman" w:hAnsi="Times New Roman"/>
          <w:color w:val="000000"/>
          <w:sz w:val="24"/>
          <w:szCs w:val="24"/>
        </w:rPr>
        <w:t xml:space="preserve">3) Poduzetnicima u teškoćama ne može se odobriti potpora sukladno ovom Programu, osim u sljedećim slučajevima: </w:t>
      </w:r>
    </w:p>
    <w:p w14:paraId="212D23B0" w14:textId="77777777" w:rsidR="00F211AC" w:rsidRDefault="000170E5">
      <w:pPr>
        <w:autoSpaceDE w:val="0"/>
        <w:spacing w:after="27"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a) ukoliko se </w:t>
      </w:r>
      <w:r>
        <w:rPr>
          <w:rFonts w:ascii="Times New Roman" w:hAnsi="Times New Roman"/>
          <w:color w:val="000000"/>
          <w:sz w:val="24"/>
          <w:szCs w:val="24"/>
        </w:rPr>
        <w:t xml:space="preserve">radi o potpori za uklanjanje štete prouzročene elementarnim nepogodama u sektoru poljoprivrede te </w:t>
      </w:r>
    </w:p>
    <w:p w14:paraId="5BBEC8EA" w14:textId="77777777" w:rsidR="00F211AC" w:rsidRDefault="000170E5">
      <w:pPr>
        <w:autoSpaceDE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b) ukoliko se radi o potpori za nadoknadu gubitaka uzrokovanih nepovoljnim klimatskim prilikama koje se mogu izjednačiti s elementarnom nepogodom, pod uvjeto</w:t>
      </w:r>
      <w:r>
        <w:rPr>
          <w:rFonts w:ascii="Times New Roman" w:hAnsi="Times New Roman"/>
          <w:color w:val="000000"/>
          <w:sz w:val="24"/>
          <w:szCs w:val="24"/>
        </w:rPr>
        <w:t xml:space="preserve">m da je poduzetnik postao poduzetnik u teškoćama zbog gubitaka ili šteta prouzročenih dotičnom pojavom. </w:t>
      </w:r>
    </w:p>
    <w:p w14:paraId="412E98C4" w14:textId="77777777" w:rsidR="00F211AC" w:rsidRDefault="00F211AC">
      <w:pPr>
        <w:autoSpaceDE w:val="0"/>
        <w:spacing w:after="0" w:line="240" w:lineRule="auto"/>
        <w:jc w:val="both"/>
        <w:rPr>
          <w:rFonts w:ascii="Times New Roman" w:hAnsi="Times New Roman"/>
          <w:color w:val="000000"/>
          <w:sz w:val="24"/>
          <w:szCs w:val="24"/>
        </w:rPr>
      </w:pPr>
    </w:p>
    <w:p w14:paraId="33A7764A" w14:textId="77777777" w:rsidR="00F211AC" w:rsidRDefault="000170E5">
      <w:pPr>
        <w:autoSpaceDE w:val="0"/>
        <w:spacing w:after="28" w:line="240" w:lineRule="auto"/>
        <w:jc w:val="both"/>
        <w:rPr>
          <w:rFonts w:ascii="Times New Roman" w:hAnsi="Times New Roman"/>
          <w:color w:val="000000"/>
          <w:sz w:val="24"/>
          <w:szCs w:val="24"/>
        </w:rPr>
      </w:pPr>
      <w:r>
        <w:rPr>
          <w:rFonts w:ascii="Times New Roman" w:hAnsi="Times New Roman"/>
          <w:color w:val="000000"/>
          <w:sz w:val="24"/>
          <w:szCs w:val="24"/>
        </w:rPr>
        <w:t>4) Potpora po ovom Programu ne smije se uvjetovati na način da sama po sebi, s obzirom na uvjete koji su s njom povezani ili s obzirom na način financ</w:t>
      </w:r>
      <w:r>
        <w:rPr>
          <w:rFonts w:ascii="Times New Roman" w:hAnsi="Times New Roman"/>
          <w:color w:val="000000"/>
          <w:sz w:val="24"/>
          <w:szCs w:val="24"/>
        </w:rPr>
        <w:t xml:space="preserve">iranja, podrazumijeva neizbježnu povredu prava Unije, a posebno: </w:t>
      </w:r>
    </w:p>
    <w:p w14:paraId="3A71BB9E" w14:textId="77777777" w:rsidR="00F211AC" w:rsidRDefault="000170E5">
      <w:pPr>
        <w:autoSpaceDE w:val="0"/>
        <w:spacing w:after="28"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a) obvezom korisnika potpore da ima poslovni </w:t>
      </w:r>
      <w:proofErr w:type="spellStart"/>
      <w:r>
        <w:rPr>
          <w:rFonts w:ascii="Times New Roman" w:hAnsi="Times New Roman"/>
          <w:color w:val="000000"/>
          <w:sz w:val="24"/>
          <w:szCs w:val="24"/>
        </w:rPr>
        <w:t>nastan</w:t>
      </w:r>
      <w:proofErr w:type="spellEnd"/>
      <w:r>
        <w:rPr>
          <w:rFonts w:ascii="Times New Roman" w:hAnsi="Times New Roman"/>
          <w:color w:val="000000"/>
          <w:sz w:val="24"/>
          <w:szCs w:val="24"/>
        </w:rPr>
        <w:t xml:space="preserve"> u određenoj državi članici ili da većina njegovih poslovnih jedinica ima poslovni </w:t>
      </w:r>
      <w:proofErr w:type="spellStart"/>
      <w:r>
        <w:rPr>
          <w:rFonts w:ascii="Times New Roman" w:hAnsi="Times New Roman"/>
          <w:color w:val="000000"/>
          <w:sz w:val="24"/>
          <w:szCs w:val="24"/>
        </w:rPr>
        <w:t>nastan</w:t>
      </w:r>
      <w:proofErr w:type="spellEnd"/>
      <w:r>
        <w:rPr>
          <w:rFonts w:ascii="Times New Roman" w:hAnsi="Times New Roman"/>
          <w:color w:val="000000"/>
          <w:sz w:val="24"/>
          <w:szCs w:val="24"/>
        </w:rPr>
        <w:t xml:space="preserve"> u toj državi članici </w:t>
      </w:r>
    </w:p>
    <w:p w14:paraId="383761DC" w14:textId="77777777" w:rsidR="00F211AC" w:rsidRDefault="000170E5">
      <w:pPr>
        <w:autoSpaceDE w:val="0"/>
        <w:spacing w:after="28" w:line="240" w:lineRule="auto"/>
        <w:ind w:left="708"/>
        <w:jc w:val="both"/>
        <w:rPr>
          <w:rFonts w:ascii="Times New Roman" w:hAnsi="Times New Roman"/>
          <w:color w:val="000000"/>
          <w:sz w:val="24"/>
          <w:szCs w:val="24"/>
        </w:rPr>
      </w:pPr>
      <w:r>
        <w:rPr>
          <w:rFonts w:ascii="Times New Roman" w:hAnsi="Times New Roman"/>
          <w:color w:val="000000"/>
          <w:sz w:val="24"/>
          <w:szCs w:val="24"/>
        </w:rPr>
        <w:t>b) obvezom poduzetnika/kori</w:t>
      </w:r>
      <w:r>
        <w:rPr>
          <w:rFonts w:ascii="Times New Roman" w:hAnsi="Times New Roman"/>
          <w:color w:val="000000"/>
          <w:sz w:val="24"/>
          <w:szCs w:val="24"/>
        </w:rPr>
        <w:t xml:space="preserve">snika potpore da koristi robu proizvedenu ili usluge pružene na državnom području; </w:t>
      </w:r>
    </w:p>
    <w:p w14:paraId="3FB1F702" w14:textId="77777777" w:rsidR="00F211AC" w:rsidRDefault="000170E5">
      <w:pPr>
        <w:autoSpaceDE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c) ograničavanjem mogućnosti korištenja rezultata istraživanja, razvoja i inovacija u ostalim državama članicama. </w:t>
      </w:r>
    </w:p>
    <w:p w14:paraId="295DE982" w14:textId="77777777" w:rsidR="00F211AC" w:rsidRDefault="00F211AC">
      <w:pPr>
        <w:spacing w:after="0" w:line="240" w:lineRule="auto"/>
        <w:jc w:val="both"/>
        <w:rPr>
          <w:rFonts w:ascii="Times New Roman" w:eastAsia="Times New Roman" w:hAnsi="Times New Roman"/>
          <w:b/>
          <w:color w:val="000000"/>
          <w:sz w:val="24"/>
          <w:szCs w:val="24"/>
          <w:lang w:eastAsia="hr-HR"/>
        </w:rPr>
      </w:pPr>
    </w:p>
    <w:p w14:paraId="12D3FBA4" w14:textId="77777777" w:rsidR="00F211AC" w:rsidRDefault="000170E5">
      <w:pPr>
        <w:spacing w:after="0" w:line="24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Pragovi za prijavu </w:t>
      </w:r>
    </w:p>
    <w:p w14:paraId="69698D21" w14:textId="77777777" w:rsidR="00F211AC" w:rsidRDefault="00F211AC">
      <w:pPr>
        <w:spacing w:after="0" w:line="240" w:lineRule="auto"/>
        <w:jc w:val="both"/>
        <w:rPr>
          <w:rFonts w:ascii="Times New Roman" w:eastAsia="Times New Roman" w:hAnsi="Times New Roman"/>
          <w:b/>
          <w:color w:val="000000"/>
          <w:sz w:val="24"/>
          <w:szCs w:val="24"/>
          <w:lang w:eastAsia="hr-HR"/>
        </w:rPr>
      </w:pPr>
    </w:p>
    <w:p w14:paraId="115820EE" w14:textId="77777777" w:rsidR="00F211AC" w:rsidRDefault="000170E5">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7.</w:t>
      </w:r>
    </w:p>
    <w:p w14:paraId="7CF3FA30" w14:textId="77777777" w:rsidR="00F211AC" w:rsidRDefault="000170E5">
      <w:pPr>
        <w:spacing w:after="0" w:line="240" w:lineRule="auto"/>
        <w:jc w:val="both"/>
        <w:rPr>
          <w:rFonts w:ascii="Times New Roman" w:hAnsi="Times New Roman"/>
          <w:color w:val="000000"/>
          <w:sz w:val="24"/>
          <w:szCs w:val="24"/>
        </w:rPr>
      </w:pPr>
      <w:r>
        <w:rPr>
          <w:rFonts w:ascii="Times New Roman" w:hAnsi="Times New Roman"/>
          <w:color w:val="000000"/>
          <w:sz w:val="24"/>
          <w:szCs w:val="24"/>
        </w:rPr>
        <w:t>Ovaj Program ne primjenju</w:t>
      </w:r>
      <w:r>
        <w:rPr>
          <w:rFonts w:ascii="Times New Roman" w:hAnsi="Times New Roman"/>
          <w:color w:val="000000"/>
          <w:sz w:val="24"/>
          <w:szCs w:val="24"/>
        </w:rPr>
        <w:t>je se ni na jednu pojedinačnu potporu čiji bruto ekvivalent potpore premašuje pragove utvrđeni člankom 4. stavkom 1. Uredbe br. 702/2014 odnosno člancima koji uređuju pojedinu mjeru.</w:t>
      </w:r>
    </w:p>
    <w:p w14:paraId="36D1F854"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Utvrđeni prag ne smije se izbjegavati umjetnim razdvajanjem programa ili </w:t>
      </w:r>
      <w:r>
        <w:rPr>
          <w:rFonts w:ascii="Times New Roman" w:hAnsi="Times New Roman"/>
          <w:color w:val="000000"/>
          <w:sz w:val="24"/>
          <w:szCs w:val="24"/>
        </w:rPr>
        <w:t xml:space="preserve">projekata potpore. </w:t>
      </w:r>
    </w:p>
    <w:p w14:paraId="30306FC8" w14:textId="77777777" w:rsidR="00F211AC" w:rsidRDefault="00F211AC">
      <w:pPr>
        <w:spacing w:after="0" w:line="240" w:lineRule="auto"/>
        <w:jc w:val="both"/>
        <w:rPr>
          <w:rFonts w:ascii="Times New Roman" w:eastAsia="Times New Roman" w:hAnsi="Times New Roman"/>
          <w:b/>
          <w:sz w:val="24"/>
          <w:szCs w:val="24"/>
          <w:lang w:eastAsia="hr-HR"/>
        </w:rPr>
      </w:pPr>
    </w:p>
    <w:p w14:paraId="4D3D0726" w14:textId="77777777" w:rsidR="00F211AC" w:rsidRDefault="000170E5">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Učinak poticaja</w:t>
      </w:r>
    </w:p>
    <w:p w14:paraId="39481F30" w14:textId="77777777" w:rsidR="00F211AC" w:rsidRDefault="00F211AC">
      <w:pPr>
        <w:spacing w:after="0" w:line="240" w:lineRule="auto"/>
        <w:jc w:val="both"/>
        <w:rPr>
          <w:rFonts w:ascii="Times New Roman" w:eastAsia="Times New Roman" w:hAnsi="Times New Roman"/>
          <w:b/>
          <w:color w:val="000000"/>
          <w:sz w:val="24"/>
          <w:szCs w:val="24"/>
          <w:lang w:eastAsia="hr-HR"/>
        </w:rPr>
      </w:pPr>
    </w:p>
    <w:p w14:paraId="1EE13ADF" w14:textId="77777777" w:rsidR="00F211AC" w:rsidRDefault="000170E5">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419C4CF6"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Ovaj Program primjenjuje se isključivo na potpore koje imaju učinak poticaja. </w:t>
      </w:r>
    </w:p>
    <w:p w14:paraId="24414BF1" w14:textId="77777777" w:rsidR="00F211AC" w:rsidRDefault="00F211AC">
      <w:pPr>
        <w:autoSpaceDE w:val="0"/>
        <w:spacing w:after="0" w:line="240" w:lineRule="auto"/>
        <w:jc w:val="both"/>
        <w:rPr>
          <w:rFonts w:ascii="Times New Roman" w:hAnsi="Times New Roman"/>
          <w:color w:val="000000"/>
          <w:sz w:val="24"/>
          <w:szCs w:val="24"/>
        </w:rPr>
      </w:pPr>
    </w:p>
    <w:p w14:paraId="780B1678" w14:textId="77777777" w:rsidR="00F211AC" w:rsidRDefault="000170E5">
      <w:pPr>
        <w:autoSpaceDE w:val="0"/>
        <w:spacing w:after="16" w:line="240" w:lineRule="auto"/>
        <w:jc w:val="both"/>
        <w:rPr>
          <w:rFonts w:ascii="Times New Roman" w:hAnsi="Times New Roman"/>
          <w:color w:val="000000"/>
          <w:sz w:val="24"/>
          <w:szCs w:val="24"/>
        </w:rPr>
      </w:pPr>
      <w:r>
        <w:rPr>
          <w:rFonts w:ascii="Times New Roman" w:hAnsi="Times New Roman"/>
          <w:color w:val="000000"/>
          <w:sz w:val="24"/>
          <w:szCs w:val="24"/>
        </w:rPr>
        <w:t xml:space="preserve">2) Smatra se da potpora ima učinak poticaja ako je poduzetnik/korisnik potpore podnio pisani zahtjev prije početka rada na </w:t>
      </w:r>
      <w:r>
        <w:rPr>
          <w:rFonts w:ascii="Times New Roman" w:hAnsi="Times New Roman"/>
          <w:color w:val="000000"/>
          <w:sz w:val="24"/>
          <w:szCs w:val="24"/>
        </w:rPr>
        <w:t xml:space="preserve">projektu odnosno djelatnosti. Zahtjev za potporu mora sadržavati barem sljedeće informacije: </w:t>
      </w:r>
    </w:p>
    <w:p w14:paraId="5C69E317" w14:textId="77777777" w:rsidR="00F211AC" w:rsidRDefault="000170E5">
      <w:pPr>
        <w:autoSpaceDE w:val="0"/>
        <w:spacing w:after="16"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(a) naziv i veličinu poduzetnika; </w:t>
      </w:r>
    </w:p>
    <w:p w14:paraId="6539DFF7" w14:textId="77777777" w:rsidR="00F211AC" w:rsidRDefault="000170E5">
      <w:pPr>
        <w:autoSpaceDE w:val="0"/>
        <w:spacing w:after="16"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(b) opis projekta ili djelatnosti, uključujući datume početka i dovršetka; </w:t>
      </w:r>
    </w:p>
    <w:p w14:paraId="7851F52C" w14:textId="77777777" w:rsidR="00F211AC" w:rsidRDefault="000170E5">
      <w:pPr>
        <w:autoSpaceDE w:val="0"/>
        <w:spacing w:after="16"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(c) mjesto održavanja projekta ili </w:t>
      </w:r>
      <w:r>
        <w:rPr>
          <w:rFonts w:ascii="Times New Roman" w:hAnsi="Times New Roman"/>
          <w:color w:val="000000"/>
          <w:sz w:val="24"/>
          <w:szCs w:val="24"/>
        </w:rPr>
        <w:t xml:space="preserve">djelatnosti; </w:t>
      </w:r>
    </w:p>
    <w:p w14:paraId="7B378F25" w14:textId="77777777" w:rsidR="00F211AC" w:rsidRDefault="000170E5">
      <w:pPr>
        <w:autoSpaceDE w:val="0"/>
        <w:spacing w:after="16"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(d) popis prihvatljivih troškova; </w:t>
      </w:r>
    </w:p>
    <w:p w14:paraId="1D7B6984" w14:textId="77777777" w:rsidR="00F211AC" w:rsidRDefault="000170E5">
      <w:pPr>
        <w:autoSpaceDE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(e) vrstu (bespovratno sredstvo, zajam, jamstvo, povratni predujam ili drugo) i iznos javnog financiranja potrebnog za projekt/djelatnost. </w:t>
      </w:r>
    </w:p>
    <w:p w14:paraId="228BB629" w14:textId="77777777" w:rsidR="00F211AC" w:rsidRDefault="00F211AC">
      <w:pPr>
        <w:spacing w:after="0" w:line="240" w:lineRule="auto"/>
        <w:jc w:val="both"/>
        <w:rPr>
          <w:rFonts w:ascii="Times New Roman" w:eastAsia="Times New Roman" w:hAnsi="Times New Roman"/>
          <w:b/>
          <w:color w:val="000000"/>
          <w:sz w:val="24"/>
          <w:szCs w:val="24"/>
          <w:lang w:eastAsia="hr-HR"/>
        </w:rPr>
      </w:pPr>
    </w:p>
    <w:p w14:paraId="64D80820" w14:textId="77777777" w:rsidR="00F211AC" w:rsidRDefault="000170E5">
      <w:pPr>
        <w:spacing w:after="0" w:line="240" w:lineRule="auto"/>
        <w:jc w:val="both"/>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 xml:space="preserve">Intenzitet potpore i prihvatljivi troškovi </w:t>
      </w:r>
    </w:p>
    <w:p w14:paraId="4EBCAD88" w14:textId="77777777" w:rsidR="00F211AC" w:rsidRDefault="00F211AC">
      <w:pPr>
        <w:autoSpaceDE w:val="0"/>
        <w:spacing w:after="0" w:line="240" w:lineRule="auto"/>
        <w:jc w:val="both"/>
        <w:rPr>
          <w:rFonts w:ascii="Times New Roman" w:hAnsi="Times New Roman"/>
          <w:color w:val="000000"/>
          <w:sz w:val="24"/>
          <w:szCs w:val="24"/>
        </w:rPr>
      </w:pPr>
    </w:p>
    <w:p w14:paraId="375A288D" w14:textId="77777777" w:rsidR="00F211AC" w:rsidRDefault="000170E5">
      <w:pPr>
        <w:autoSpaceDE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Članak 9.</w:t>
      </w:r>
    </w:p>
    <w:p w14:paraId="18D28384"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U svrhu </w:t>
      </w:r>
      <w:r>
        <w:rPr>
          <w:rFonts w:ascii="Times New Roman" w:hAnsi="Times New Roman"/>
          <w:color w:val="000000"/>
          <w:sz w:val="24"/>
          <w:szCs w:val="24"/>
        </w:rPr>
        <w:t xml:space="preserve">izračuna intenziteta potpore i opravdanih troškova, svi iznosi koji se koriste trebaju biti iznosi prije svih odbitaka poreza ili kakvog drugog troška. Opravdani troškovi popraćuju se pisanim dokazima koji trebaju biti jasni, konkretni i ažurirani. </w:t>
      </w:r>
    </w:p>
    <w:p w14:paraId="5F0C0DB5" w14:textId="77777777" w:rsidR="00F211AC" w:rsidRDefault="00F211AC">
      <w:pPr>
        <w:autoSpaceDE w:val="0"/>
        <w:spacing w:after="0" w:line="240" w:lineRule="auto"/>
        <w:jc w:val="both"/>
        <w:rPr>
          <w:rFonts w:ascii="Times New Roman" w:hAnsi="Times New Roman"/>
          <w:color w:val="000000"/>
          <w:sz w:val="24"/>
          <w:szCs w:val="24"/>
        </w:rPr>
      </w:pPr>
    </w:p>
    <w:p w14:paraId="6C76BFC7"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Po</w:t>
      </w:r>
      <w:r>
        <w:rPr>
          <w:rFonts w:ascii="Times New Roman" w:hAnsi="Times New Roman"/>
          <w:color w:val="000000"/>
          <w:sz w:val="24"/>
          <w:szCs w:val="24"/>
        </w:rPr>
        <w:t xml:space="preserve">rez na dodanu vrijednost (PDV) nije prihvatljiv za potpore, osim kada se ne može tražiti njegov povrat u skladu s nacionalnim zakonodavstvom o PDV-u. </w:t>
      </w:r>
    </w:p>
    <w:p w14:paraId="22A82C22" w14:textId="77777777" w:rsidR="00F211AC" w:rsidRDefault="00F211AC">
      <w:pPr>
        <w:autoSpaceDE w:val="0"/>
        <w:spacing w:after="0" w:line="240" w:lineRule="auto"/>
        <w:jc w:val="both"/>
        <w:rPr>
          <w:rFonts w:ascii="Times New Roman" w:hAnsi="Times New Roman"/>
          <w:color w:val="000000"/>
          <w:sz w:val="24"/>
          <w:szCs w:val="24"/>
        </w:rPr>
      </w:pPr>
    </w:p>
    <w:p w14:paraId="28B1CB20"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3) Ako se potpora ne dodjeljuje u obliku bespovratnih sredstava, iznos potpore jednak je bruto ekvivalen</w:t>
      </w:r>
      <w:r>
        <w:rPr>
          <w:rFonts w:ascii="Times New Roman" w:hAnsi="Times New Roman"/>
          <w:color w:val="000000"/>
          <w:sz w:val="24"/>
          <w:szCs w:val="24"/>
        </w:rPr>
        <w:t xml:space="preserve">tu bespovratnog sredstva. </w:t>
      </w:r>
    </w:p>
    <w:p w14:paraId="47CA5BFF" w14:textId="77777777" w:rsidR="00F211AC" w:rsidRDefault="00F211AC">
      <w:pPr>
        <w:autoSpaceDE w:val="0"/>
        <w:spacing w:after="0" w:line="240" w:lineRule="auto"/>
        <w:jc w:val="both"/>
        <w:rPr>
          <w:rFonts w:ascii="Times New Roman" w:hAnsi="Times New Roman"/>
          <w:color w:val="000000"/>
          <w:sz w:val="24"/>
          <w:szCs w:val="24"/>
        </w:rPr>
      </w:pPr>
    </w:p>
    <w:p w14:paraId="39382984"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4) Potpore koje se isplaćuju u više obroka potrebno je diskontirati na njihovu vrijednost na datum dodjele potpore. Prihvatljive troškove treba diskontirati na njihovu vrijednost na datum dodjele potpore. Kamatna stopa koju treb</w:t>
      </w:r>
      <w:r>
        <w:rPr>
          <w:rFonts w:ascii="Times New Roman" w:hAnsi="Times New Roman"/>
          <w:color w:val="000000"/>
          <w:sz w:val="24"/>
          <w:szCs w:val="24"/>
        </w:rPr>
        <w:t xml:space="preserve">a primijeniti pri diskontiranju diskontna je kamatna stopa koja se primjenjuje na datum dodjele potpore. </w:t>
      </w:r>
    </w:p>
    <w:p w14:paraId="3A9D8BAA" w14:textId="77777777" w:rsidR="00F211AC" w:rsidRDefault="00F211AC">
      <w:pPr>
        <w:autoSpaceDE w:val="0"/>
        <w:spacing w:after="0" w:line="240" w:lineRule="auto"/>
        <w:jc w:val="both"/>
        <w:rPr>
          <w:rFonts w:ascii="Times New Roman" w:hAnsi="Times New Roman"/>
          <w:b/>
          <w:bCs/>
          <w:color w:val="000000"/>
          <w:sz w:val="24"/>
          <w:szCs w:val="24"/>
        </w:rPr>
      </w:pPr>
    </w:p>
    <w:p w14:paraId="4903C303" w14:textId="77777777" w:rsidR="00F211AC" w:rsidRDefault="000170E5">
      <w:pPr>
        <w:autoSpaceDE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Zbrajanje potpora (kumulacija)</w:t>
      </w:r>
    </w:p>
    <w:p w14:paraId="305D2428" w14:textId="77777777" w:rsidR="00F211AC" w:rsidRDefault="00F211AC">
      <w:pPr>
        <w:spacing w:after="0" w:line="240" w:lineRule="auto"/>
        <w:jc w:val="both"/>
        <w:rPr>
          <w:rFonts w:ascii="Times New Roman" w:eastAsia="Times New Roman" w:hAnsi="Times New Roman"/>
          <w:color w:val="000000"/>
          <w:sz w:val="24"/>
          <w:szCs w:val="24"/>
          <w:lang w:eastAsia="hr-HR"/>
        </w:rPr>
      </w:pPr>
    </w:p>
    <w:p w14:paraId="0040D2C0" w14:textId="77777777" w:rsidR="00F211AC" w:rsidRDefault="000170E5">
      <w:pPr>
        <w:spacing w:after="0" w:line="240" w:lineRule="auto"/>
        <w:jc w:val="center"/>
        <w:rPr>
          <w:rFonts w:ascii="Times New Roman" w:eastAsia="Times New Roman" w:hAnsi="Times New Roman"/>
          <w:b/>
          <w:color w:val="000000"/>
          <w:sz w:val="24"/>
          <w:szCs w:val="24"/>
          <w:lang w:eastAsia="hr-HR"/>
        </w:rPr>
      </w:pPr>
      <w:r>
        <w:rPr>
          <w:rFonts w:ascii="Times New Roman" w:eastAsia="Times New Roman" w:hAnsi="Times New Roman"/>
          <w:b/>
          <w:color w:val="000000"/>
          <w:sz w:val="24"/>
          <w:szCs w:val="24"/>
          <w:lang w:eastAsia="hr-HR"/>
        </w:rPr>
        <w:t>Članak 10.</w:t>
      </w:r>
    </w:p>
    <w:p w14:paraId="51E1B66A" w14:textId="77777777" w:rsidR="00F211AC" w:rsidRDefault="000170E5">
      <w:pPr>
        <w:pStyle w:val="Default"/>
        <w:jc w:val="both"/>
      </w:pPr>
      <w:r>
        <w:rPr>
          <w:rFonts w:eastAsia="Calibri"/>
        </w:rPr>
        <w:t xml:space="preserve">1) Pri određivanju poštuje li se prag pojedinačne prijave i intenziteti potpore utvrđeni ovim </w:t>
      </w:r>
      <w:r>
        <w:rPr>
          <w:rFonts w:eastAsia="Calibri"/>
        </w:rPr>
        <w:t xml:space="preserve">Programom, u obzir se uzima ukupni iznos državnih potpora za potpomognutu djelatnost, projekt ili poduzetnika. </w:t>
      </w:r>
    </w:p>
    <w:p w14:paraId="5B1FCFDB" w14:textId="77777777" w:rsidR="00F211AC" w:rsidRDefault="00F211AC">
      <w:pPr>
        <w:pStyle w:val="Default"/>
        <w:jc w:val="both"/>
        <w:rPr>
          <w:rFonts w:eastAsia="Calibri"/>
        </w:rPr>
      </w:pPr>
    </w:p>
    <w:p w14:paraId="6E75FA7E" w14:textId="77777777" w:rsidR="00F211AC" w:rsidRDefault="000170E5">
      <w:pPr>
        <w:pStyle w:val="Default"/>
        <w:jc w:val="both"/>
        <w:rPr>
          <w:rFonts w:eastAsia="Calibri"/>
        </w:rPr>
      </w:pPr>
      <w:r>
        <w:rPr>
          <w:rFonts w:eastAsia="Calibri"/>
        </w:rPr>
        <w:t>2) Ako se financiranje Unije kojim centralno upravljaju institucije, agencije, zajednička poduzeća ili druga tijela Unije koja nisu pod izravno</w:t>
      </w:r>
      <w:r>
        <w:rPr>
          <w:rFonts w:eastAsia="Calibri"/>
        </w:rPr>
        <w:t>m ili neizravnom kontrolom države članice kombinira s državnim potporama, za potrebe određivanja poštuju li se pragovi za prijavu i maksimalni intenziteti potpore te gornje granice, u obzir se uzimaju samo državne potpore, pod uvjetom da ukupan iznos javno</w:t>
      </w:r>
      <w:r>
        <w:rPr>
          <w:rFonts w:eastAsia="Calibri"/>
        </w:rPr>
        <w:t xml:space="preserve">g financiranja dodijeljenog u odnosu na iste prihvatljive troškove ne premašuje najpovoljnije stope financiranja utvrđene u primjenjivim propisima zakonodavstva Unije. </w:t>
      </w:r>
    </w:p>
    <w:p w14:paraId="3F17B03B" w14:textId="77777777" w:rsidR="00F211AC" w:rsidRDefault="00F211AC">
      <w:pPr>
        <w:autoSpaceDE w:val="0"/>
        <w:spacing w:after="0" w:line="240" w:lineRule="auto"/>
        <w:jc w:val="both"/>
        <w:rPr>
          <w:rFonts w:ascii="Times New Roman" w:hAnsi="Times New Roman"/>
          <w:color w:val="000000"/>
          <w:sz w:val="24"/>
          <w:szCs w:val="24"/>
        </w:rPr>
      </w:pPr>
    </w:p>
    <w:p w14:paraId="0AD09609" w14:textId="77777777" w:rsidR="00F211AC" w:rsidRDefault="000170E5">
      <w:pPr>
        <w:autoSpaceDE w:val="0"/>
        <w:spacing w:after="18" w:line="240" w:lineRule="auto"/>
        <w:jc w:val="both"/>
        <w:rPr>
          <w:rFonts w:ascii="Times New Roman" w:hAnsi="Times New Roman"/>
          <w:color w:val="000000"/>
          <w:sz w:val="24"/>
          <w:szCs w:val="24"/>
        </w:rPr>
      </w:pPr>
      <w:r>
        <w:rPr>
          <w:rFonts w:ascii="Times New Roman" w:hAnsi="Times New Roman"/>
          <w:color w:val="000000"/>
          <w:sz w:val="24"/>
          <w:szCs w:val="24"/>
        </w:rPr>
        <w:t>3) Potpore s prihvatljivim troškovima koje je moguće utvrditi, izuzete iz obveze prija</w:t>
      </w:r>
      <w:r>
        <w:rPr>
          <w:rFonts w:ascii="Times New Roman" w:hAnsi="Times New Roman"/>
          <w:color w:val="000000"/>
          <w:sz w:val="24"/>
          <w:szCs w:val="24"/>
        </w:rPr>
        <w:t xml:space="preserve">ve iz članka 108. stavka 3. Ugovora na temelju ove Uredbe, mogu se zbrajati s: </w:t>
      </w:r>
    </w:p>
    <w:p w14:paraId="7F189F7F" w14:textId="77777777" w:rsidR="00F211AC" w:rsidRDefault="000170E5">
      <w:pPr>
        <w:autoSpaceDE w:val="0"/>
        <w:spacing w:after="18"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(a) bilo kojom drugom državnom potporom, pod uvjetom da se dotične mjere odnose na različite prihvatljive troškove koje je moguće utvrditi; </w:t>
      </w:r>
    </w:p>
    <w:p w14:paraId="6EABCF3C" w14:textId="77777777" w:rsidR="00F211AC" w:rsidRDefault="000170E5">
      <w:pPr>
        <w:autoSpaceDE w:val="0"/>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(b) bilo kojom drugom </w:t>
      </w:r>
      <w:r>
        <w:rPr>
          <w:rFonts w:ascii="Times New Roman" w:hAnsi="Times New Roman"/>
          <w:color w:val="000000"/>
          <w:sz w:val="24"/>
          <w:szCs w:val="24"/>
        </w:rPr>
        <w:t>državnom potporom koja se odnosi na iste prihvatljive troškove, bilo da se oni djelomično ili potpuno preklapaju, isključivo ako to zbrajanje ne dovodi do premašivanja najvišeg intenziteta potpore ili iznosa potpore koji je primjenjiv na tu potporu na teme</w:t>
      </w:r>
      <w:r>
        <w:rPr>
          <w:rFonts w:ascii="Times New Roman" w:hAnsi="Times New Roman"/>
          <w:color w:val="000000"/>
          <w:sz w:val="24"/>
          <w:szCs w:val="24"/>
        </w:rPr>
        <w:t xml:space="preserve">lju ovog Programa. </w:t>
      </w:r>
    </w:p>
    <w:p w14:paraId="503A13A0" w14:textId="77777777" w:rsidR="00F211AC" w:rsidRDefault="00F211AC">
      <w:pPr>
        <w:autoSpaceDE w:val="0"/>
        <w:spacing w:after="0" w:line="240" w:lineRule="auto"/>
        <w:jc w:val="both"/>
        <w:rPr>
          <w:rFonts w:ascii="Times New Roman" w:hAnsi="Times New Roman"/>
          <w:color w:val="000000"/>
          <w:sz w:val="24"/>
          <w:szCs w:val="24"/>
        </w:rPr>
      </w:pPr>
    </w:p>
    <w:p w14:paraId="5F0FD171"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4) Potpore čiji troškovi nisu prihvatljivi troškovi koje je moguće utvrditi, a koji se izuzimaju na temelju članaka 18. i 45. Uredbe br. 702/2014 mogu se zbrajati s bilo kojom drugom državnom potporom s prihvatljivim troškovima koje je</w:t>
      </w:r>
      <w:r>
        <w:rPr>
          <w:rFonts w:ascii="Times New Roman" w:hAnsi="Times New Roman"/>
          <w:color w:val="000000"/>
          <w:sz w:val="24"/>
          <w:szCs w:val="24"/>
        </w:rPr>
        <w:t xml:space="preserve"> moguće utvrditi. Potpore bez prihvatljivih troškova koje je moguće utvrditi mogu se zbrajati s drugom državnom potporom bez prihvatljivih troškova koje je moguće utvrditi do najvećeg odgovarajućeg ukupnog praga za financiranje utvrđenog u odnosu na posebn</w:t>
      </w:r>
      <w:r>
        <w:rPr>
          <w:rFonts w:ascii="Times New Roman" w:hAnsi="Times New Roman"/>
          <w:color w:val="000000"/>
          <w:sz w:val="24"/>
          <w:szCs w:val="24"/>
        </w:rPr>
        <w:t>e okolnosti svakog slučaja na temelju Uredbe br. 702/2014 ili druge uredbe ili odluke o općem skupnom izuzeću koju je donijela Komisija.</w:t>
      </w:r>
    </w:p>
    <w:p w14:paraId="7CE2C09A" w14:textId="77777777" w:rsidR="00F211AC" w:rsidRDefault="00F211AC">
      <w:pPr>
        <w:autoSpaceDE w:val="0"/>
        <w:spacing w:after="0" w:line="240" w:lineRule="auto"/>
        <w:jc w:val="both"/>
        <w:rPr>
          <w:rFonts w:ascii="Times New Roman" w:hAnsi="Times New Roman"/>
          <w:color w:val="000000"/>
          <w:sz w:val="24"/>
          <w:szCs w:val="24"/>
        </w:rPr>
      </w:pPr>
    </w:p>
    <w:p w14:paraId="2203CB02"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Državne potpore koje se mogu dodijeliti temeljem ovog Programa ne mogu se zbrajati s plaćanjima iz čl.81. st. 2. i </w:t>
      </w:r>
      <w:r>
        <w:rPr>
          <w:rFonts w:ascii="Times New Roman" w:hAnsi="Times New Roman"/>
          <w:color w:val="000000"/>
          <w:sz w:val="24"/>
          <w:szCs w:val="24"/>
        </w:rPr>
        <w:t>čl. 82. Uredbe (EU) br. 1305/2013 Europskog parlamenta i Vijeća od 17. prosinca 2013. o potpori ruralnom razvoju iz Europskog poljoprivrednog fonda za ruralni razvoj (EPFRR) i stavljanju izvan snage Uredbe Vijeća (EZ) br. 1698/2005 (SL L 347 od 20.12.2013.</w:t>
      </w:r>
      <w:r>
        <w:rPr>
          <w:rFonts w:ascii="Times New Roman" w:hAnsi="Times New Roman"/>
          <w:color w:val="000000"/>
          <w:sz w:val="24"/>
          <w:szCs w:val="24"/>
        </w:rPr>
        <w:t xml:space="preserve">, dalje: Uredba (EU) br. 1305/2013) u odnosu na iste prihvatljive troškove ako bi takvo zbrajanje dovelo do toga da intenzitet potpore ili iznos potpore premaši one utvrđene Uredbom br. 702/2014. </w:t>
      </w:r>
    </w:p>
    <w:p w14:paraId="068FD755" w14:textId="77777777" w:rsidR="00F211AC" w:rsidRDefault="00F211AC">
      <w:pPr>
        <w:autoSpaceDE w:val="0"/>
        <w:spacing w:after="0" w:line="240" w:lineRule="auto"/>
        <w:jc w:val="both"/>
        <w:rPr>
          <w:rFonts w:ascii="Times New Roman" w:hAnsi="Times New Roman"/>
          <w:color w:val="000000"/>
          <w:sz w:val="24"/>
          <w:szCs w:val="24"/>
        </w:rPr>
      </w:pPr>
    </w:p>
    <w:p w14:paraId="574495EB" w14:textId="77777777" w:rsidR="00F211AC" w:rsidRDefault="000170E5">
      <w:pPr>
        <w:autoSpaceDE w:val="0"/>
        <w:spacing w:after="0" w:line="240" w:lineRule="auto"/>
        <w:jc w:val="both"/>
      </w:pPr>
      <w:r>
        <w:rPr>
          <w:rFonts w:ascii="Times New Roman" w:hAnsi="Times New Roman"/>
          <w:color w:val="000000"/>
          <w:sz w:val="24"/>
          <w:szCs w:val="24"/>
        </w:rPr>
        <w:t>6) Državne potpore koje se dodjeljuju na temelju ovog Prog</w:t>
      </w:r>
      <w:r>
        <w:rPr>
          <w:rFonts w:ascii="Times New Roman" w:hAnsi="Times New Roman"/>
          <w:color w:val="000000"/>
          <w:sz w:val="24"/>
          <w:szCs w:val="24"/>
        </w:rPr>
        <w:t xml:space="preserve">rama ne zbrajaju se s </w:t>
      </w:r>
      <w:r>
        <w:rPr>
          <w:rFonts w:ascii="Times New Roman" w:hAnsi="Times New Roman"/>
          <w:i/>
          <w:iCs/>
          <w:color w:val="000000"/>
          <w:sz w:val="24"/>
          <w:szCs w:val="24"/>
        </w:rPr>
        <w:t xml:space="preserve">de </w:t>
      </w:r>
      <w:proofErr w:type="spellStart"/>
      <w:r>
        <w:rPr>
          <w:rFonts w:ascii="Times New Roman" w:hAnsi="Times New Roman"/>
          <w:i/>
          <w:iCs/>
          <w:color w:val="000000"/>
          <w:sz w:val="24"/>
          <w:szCs w:val="24"/>
        </w:rPr>
        <w:t>minimis</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 xml:space="preserve">potporama u odnosu na iste prihvatljive troškove ako bi njihovo zbrajanje dovelo do toga da intenzitet potpore ili iznos potpore premaši one utvrđene Uredbom br. 702/2014. </w:t>
      </w:r>
    </w:p>
    <w:p w14:paraId="7D38417E" w14:textId="77777777" w:rsidR="00F211AC" w:rsidRDefault="00F211AC">
      <w:pPr>
        <w:autoSpaceDE w:val="0"/>
        <w:spacing w:after="0" w:line="240" w:lineRule="auto"/>
        <w:jc w:val="both"/>
        <w:rPr>
          <w:rFonts w:ascii="Times New Roman" w:hAnsi="Times New Roman"/>
          <w:color w:val="000000"/>
          <w:sz w:val="24"/>
          <w:szCs w:val="24"/>
        </w:rPr>
      </w:pPr>
    </w:p>
    <w:p w14:paraId="723578E7"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 Potpore za ulaganja namijenjena obnovi potenci</w:t>
      </w:r>
      <w:r>
        <w:rPr>
          <w:rFonts w:ascii="Times New Roman" w:hAnsi="Times New Roman"/>
          <w:color w:val="000000"/>
          <w:sz w:val="24"/>
          <w:szCs w:val="24"/>
        </w:rPr>
        <w:t xml:space="preserve">jala poljoprivredne proizvodnje iz članka 14. stavka 3. točke (e) Uredbe br. 702/2014 ne mogu se zbrajati s potporom za nadoknadu materijalne štete navedene u člancima 25., 26. i 30. Uredbe </w:t>
      </w:r>
      <w:bookmarkStart w:id="1" w:name="_Hlk21090228"/>
      <w:r>
        <w:rPr>
          <w:rFonts w:ascii="Times New Roman" w:hAnsi="Times New Roman"/>
          <w:color w:val="000000"/>
          <w:sz w:val="24"/>
          <w:szCs w:val="24"/>
        </w:rPr>
        <w:t>br. 702/2014</w:t>
      </w:r>
      <w:bookmarkEnd w:id="1"/>
      <w:r>
        <w:rPr>
          <w:rFonts w:ascii="Times New Roman" w:hAnsi="Times New Roman"/>
          <w:color w:val="000000"/>
          <w:sz w:val="24"/>
          <w:szCs w:val="24"/>
        </w:rPr>
        <w:t>.</w:t>
      </w:r>
    </w:p>
    <w:p w14:paraId="086C391F" w14:textId="77777777" w:rsidR="00F211AC" w:rsidRDefault="00F211AC">
      <w:pPr>
        <w:autoSpaceDE w:val="0"/>
        <w:spacing w:after="0" w:line="240" w:lineRule="auto"/>
        <w:jc w:val="both"/>
        <w:rPr>
          <w:rFonts w:ascii="Times New Roman" w:hAnsi="Times New Roman"/>
          <w:color w:val="000000"/>
          <w:sz w:val="24"/>
          <w:szCs w:val="24"/>
        </w:rPr>
      </w:pPr>
    </w:p>
    <w:p w14:paraId="3AD80FD6" w14:textId="77777777" w:rsidR="00F211AC" w:rsidRDefault="000170E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8) Početne potpore za mlade poljoprivrednike i poče</w:t>
      </w:r>
      <w:r>
        <w:rPr>
          <w:rFonts w:ascii="Times New Roman" w:hAnsi="Times New Roman"/>
          <w:color w:val="000000"/>
          <w:sz w:val="24"/>
          <w:szCs w:val="24"/>
        </w:rPr>
        <w:t>tne potpore za razvoj malih poljoprivrednih gospodarstava iz članka 18. Uredbe br. 702/2014 ne mogu se zbrajati s potporama za pokretanje poslovanja za mlade poljoprivrednike ili za razvoj malih poljoprivrednih gospodarstava iz članka 19. stavka 1. točke (</w:t>
      </w:r>
      <w:r>
        <w:rPr>
          <w:rFonts w:ascii="Times New Roman" w:hAnsi="Times New Roman"/>
          <w:color w:val="000000"/>
          <w:sz w:val="24"/>
          <w:szCs w:val="24"/>
        </w:rPr>
        <w:t xml:space="preserve">a) </w:t>
      </w:r>
      <w:proofErr w:type="spellStart"/>
      <w:r>
        <w:rPr>
          <w:rFonts w:ascii="Times New Roman" w:hAnsi="Times New Roman"/>
          <w:color w:val="000000"/>
          <w:sz w:val="24"/>
          <w:szCs w:val="24"/>
        </w:rPr>
        <w:t>podtočaka</w:t>
      </w:r>
      <w:proofErr w:type="spellEnd"/>
      <w:r>
        <w:rPr>
          <w:rFonts w:ascii="Times New Roman" w:hAnsi="Times New Roman"/>
          <w:color w:val="000000"/>
          <w:sz w:val="24"/>
          <w:szCs w:val="24"/>
        </w:rPr>
        <w:t xml:space="preserve"> i. i iii. Uredbe (EU) br. 1305/20013 ako bi takvo zbrajanje dovelo do iznosa potpore višeg od onog koji je utvrđen u Uredbi br. 702/2014</w:t>
      </w:r>
    </w:p>
    <w:p w14:paraId="0DE459B7" w14:textId="77777777" w:rsidR="00F211AC" w:rsidRDefault="00F211AC">
      <w:pPr>
        <w:suppressAutoHyphens w:val="0"/>
        <w:autoSpaceDE w:val="0"/>
        <w:spacing w:after="0" w:line="240" w:lineRule="auto"/>
        <w:jc w:val="both"/>
        <w:textAlignment w:val="auto"/>
        <w:rPr>
          <w:rFonts w:ascii="Times New Roman" w:hAnsi="Times New Roman"/>
          <w:b/>
          <w:bCs/>
          <w:color w:val="000000"/>
          <w:sz w:val="24"/>
          <w:szCs w:val="24"/>
        </w:rPr>
      </w:pPr>
    </w:p>
    <w:p w14:paraId="0C527436" w14:textId="77777777" w:rsidR="00F211AC" w:rsidRDefault="000170E5">
      <w:pPr>
        <w:suppressAutoHyphens w:val="0"/>
        <w:autoSpaceDE w:val="0"/>
        <w:spacing w:after="0" w:line="240" w:lineRule="auto"/>
        <w:jc w:val="both"/>
        <w:textAlignment w:val="auto"/>
      </w:pPr>
      <w:r>
        <w:rPr>
          <w:rFonts w:ascii="Times New Roman" w:hAnsi="Times New Roman"/>
          <w:b/>
          <w:bCs/>
          <w:color w:val="000000"/>
          <w:sz w:val="24"/>
          <w:szCs w:val="24"/>
        </w:rPr>
        <w:t>Objavljivanje i informacije</w:t>
      </w:r>
    </w:p>
    <w:p w14:paraId="5240EDF8" w14:textId="77777777" w:rsidR="00F211AC" w:rsidRDefault="00F211AC">
      <w:pPr>
        <w:autoSpaceDE w:val="0"/>
        <w:spacing w:after="0" w:line="240" w:lineRule="auto"/>
        <w:jc w:val="both"/>
        <w:rPr>
          <w:rFonts w:ascii="Times New Roman" w:hAnsi="Times New Roman"/>
          <w:color w:val="000000"/>
          <w:sz w:val="24"/>
          <w:szCs w:val="24"/>
        </w:rPr>
      </w:pPr>
    </w:p>
    <w:p w14:paraId="1FF61F55" w14:textId="77777777" w:rsidR="00F211AC" w:rsidRDefault="000170E5">
      <w:pPr>
        <w:autoSpaceDE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Članak 11.</w:t>
      </w:r>
    </w:p>
    <w:p w14:paraId="401CCA5C" w14:textId="77777777" w:rsidR="00F211AC" w:rsidRDefault="00F211AC">
      <w:pPr>
        <w:suppressAutoHyphens w:val="0"/>
        <w:autoSpaceDE w:val="0"/>
        <w:spacing w:after="0" w:line="240" w:lineRule="auto"/>
        <w:textAlignment w:val="auto"/>
        <w:rPr>
          <w:rFonts w:ascii="Times New Roman" w:hAnsi="Times New Roman"/>
          <w:color w:val="000000"/>
          <w:sz w:val="24"/>
          <w:szCs w:val="24"/>
        </w:rPr>
      </w:pPr>
    </w:p>
    <w:p w14:paraId="2B8BF407" w14:textId="77777777" w:rsidR="00F211AC" w:rsidRDefault="000170E5">
      <w:pPr>
        <w:suppressAutoHyphens w:val="0"/>
        <w:autoSpaceDE w:val="0"/>
        <w:spacing w:after="0" w:line="240" w:lineRule="auto"/>
        <w:jc w:val="both"/>
        <w:textAlignment w:val="auto"/>
        <w:rPr>
          <w:rFonts w:ascii="Times New Roman" w:hAnsi="Times New Roman"/>
          <w:color w:val="000000"/>
          <w:sz w:val="24"/>
          <w:szCs w:val="24"/>
        </w:rPr>
      </w:pPr>
      <w:r>
        <w:rPr>
          <w:rFonts w:ascii="Times New Roman" w:hAnsi="Times New Roman"/>
          <w:color w:val="000000"/>
          <w:sz w:val="24"/>
          <w:szCs w:val="24"/>
        </w:rPr>
        <w:t xml:space="preserve">Na objavljivanje, informiranje, izbjegavanje </w:t>
      </w:r>
      <w:r>
        <w:rPr>
          <w:rFonts w:ascii="Times New Roman" w:hAnsi="Times New Roman"/>
          <w:color w:val="000000"/>
          <w:sz w:val="24"/>
          <w:szCs w:val="24"/>
        </w:rPr>
        <w:t>dvostrukog objavljivanja i izvješćivanje ovoga Programa primjenjuju se članci 9., 10. i 12. Uredbe br. 702/2014.</w:t>
      </w:r>
    </w:p>
    <w:p w14:paraId="331D8AC2" w14:textId="77777777" w:rsidR="00F211AC" w:rsidRDefault="00F211AC">
      <w:pPr>
        <w:autoSpaceDE w:val="0"/>
        <w:spacing w:after="0" w:line="240" w:lineRule="auto"/>
        <w:jc w:val="both"/>
        <w:rPr>
          <w:rFonts w:ascii="Times New Roman" w:hAnsi="Times New Roman"/>
          <w:color w:val="000000"/>
          <w:sz w:val="24"/>
          <w:szCs w:val="24"/>
        </w:rPr>
      </w:pPr>
    </w:p>
    <w:p w14:paraId="0F6102A1" w14:textId="77777777" w:rsidR="00F211AC" w:rsidRDefault="00F211AC">
      <w:pPr>
        <w:autoSpaceDE w:val="0"/>
        <w:spacing w:after="0" w:line="240" w:lineRule="auto"/>
        <w:jc w:val="both"/>
        <w:rPr>
          <w:rFonts w:ascii="Times New Roman" w:hAnsi="Times New Roman"/>
          <w:color w:val="000000"/>
          <w:sz w:val="24"/>
          <w:szCs w:val="24"/>
        </w:rPr>
      </w:pPr>
    </w:p>
    <w:p w14:paraId="17AE9F46" w14:textId="77777777" w:rsidR="00F211AC" w:rsidRDefault="000170E5">
      <w:pPr>
        <w:jc w:val="both"/>
        <w:rPr>
          <w:rFonts w:ascii="Times New Roman" w:eastAsia="Times New Roman" w:hAnsi="Times New Roman"/>
          <w:b/>
          <w:sz w:val="24"/>
          <w:szCs w:val="24"/>
          <w:lang w:eastAsia="hr-HR"/>
        </w:rPr>
      </w:pPr>
      <w:bookmarkStart w:id="2" w:name="_Hlk504573250"/>
      <w:r>
        <w:rPr>
          <w:rFonts w:ascii="Times New Roman" w:eastAsia="Times New Roman" w:hAnsi="Times New Roman"/>
          <w:b/>
          <w:sz w:val="24"/>
          <w:szCs w:val="24"/>
          <w:lang w:eastAsia="hr-HR"/>
        </w:rPr>
        <w:t>II. MJERE POTPORE</w:t>
      </w:r>
    </w:p>
    <w:p w14:paraId="21211088" w14:textId="77777777" w:rsidR="00F211AC" w:rsidRDefault="000170E5">
      <w:pPr>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Članak 12.</w:t>
      </w:r>
    </w:p>
    <w:p w14:paraId="0C83EB8E" w14:textId="77777777" w:rsidR="00F211AC" w:rsidRDefault="000170E5">
      <w:pPr>
        <w:spacing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1. Potpore za ulaganja u materijalnu imovinu ili nematerijalnu imovinu na poljoprivrednim gospodarstvima povezan</w:t>
      </w:r>
      <w:r>
        <w:rPr>
          <w:rFonts w:ascii="Times New Roman" w:eastAsia="Times New Roman" w:hAnsi="Times New Roman"/>
          <w:b/>
          <w:sz w:val="24"/>
          <w:szCs w:val="24"/>
          <w:lang w:eastAsia="hr-HR"/>
        </w:rPr>
        <w:t>a s primarnom poljoprivrednom proizvodnjom (čl. 14. Uredbe br. 702/2014)</w:t>
      </w:r>
    </w:p>
    <w:p w14:paraId="3BF05844" w14:textId="77777777" w:rsidR="00F211AC" w:rsidRDefault="00F211AC">
      <w:pPr>
        <w:autoSpaceDE w:val="0"/>
        <w:spacing w:after="0" w:line="240" w:lineRule="auto"/>
        <w:jc w:val="both"/>
        <w:rPr>
          <w:rFonts w:ascii="Times New Roman" w:hAnsi="Times New Roman"/>
          <w:color w:val="000000"/>
          <w:sz w:val="24"/>
          <w:szCs w:val="24"/>
        </w:rPr>
      </w:pPr>
    </w:p>
    <w:p w14:paraId="0E76EC97" w14:textId="77777777" w:rsidR="00F211AC" w:rsidRDefault="000170E5">
      <w:pPr>
        <w:jc w:val="both"/>
      </w:pPr>
      <w:r>
        <w:rPr>
          <w:rFonts w:ascii="Times New Roman" w:hAnsi="Times New Roman"/>
          <w:sz w:val="24"/>
          <w:szCs w:val="24"/>
        </w:rPr>
        <w:t xml:space="preserve">1. Potpore za ulaganja u materijalnu ili nematerijalnu imovinu na poljoprivrednim gospodarstvima povezana s primarnom poljoprivrednom proizvodnjom spojive su s unutarnjim </w:t>
      </w:r>
      <w:r>
        <w:rPr>
          <w:rFonts w:ascii="Times New Roman" w:hAnsi="Times New Roman"/>
          <w:sz w:val="24"/>
          <w:szCs w:val="24"/>
        </w:rPr>
        <w:t>tržištem u smislu članka 107. stavka 3. točke (c) Ugovora i izuzete iz obveze prijave iz njegova članka 108. stavka 3. ako ispunjavaju uvjete iz stavaka 2. do 14. članka 14. i poglavlja I. Uredbe br. 702/2014.</w:t>
      </w:r>
    </w:p>
    <w:p w14:paraId="035F2610" w14:textId="77777777" w:rsidR="00F211AC" w:rsidRDefault="000170E5">
      <w:pPr>
        <w:jc w:val="both"/>
        <w:rPr>
          <w:rFonts w:ascii="Times New Roman" w:hAnsi="Times New Roman"/>
          <w:sz w:val="24"/>
          <w:szCs w:val="24"/>
        </w:rPr>
      </w:pPr>
      <w:r>
        <w:rPr>
          <w:rFonts w:ascii="Times New Roman" w:hAnsi="Times New Roman"/>
          <w:sz w:val="24"/>
          <w:szCs w:val="24"/>
        </w:rPr>
        <w:t>2. Ulaganje može provoditi jedan ili više kori</w:t>
      </w:r>
      <w:r>
        <w:rPr>
          <w:rFonts w:ascii="Times New Roman" w:hAnsi="Times New Roman"/>
          <w:sz w:val="24"/>
          <w:szCs w:val="24"/>
        </w:rPr>
        <w:t xml:space="preserve">snika ili se ono odnosi na materijalnu imovinu ili nematerijalnu imovinu koju upotrebljava jedan ili više korisnika. </w:t>
      </w:r>
    </w:p>
    <w:p w14:paraId="7443F90B" w14:textId="77777777" w:rsidR="00F211AC" w:rsidRDefault="000170E5">
      <w:pPr>
        <w:jc w:val="both"/>
        <w:rPr>
          <w:rFonts w:ascii="Times New Roman" w:hAnsi="Times New Roman"/>
          <w:sz w:val="24"/>
          <w:szCs w:val="24"/>
        </w:rPr>
      </w:pPr>
      <w:r>
        <w:rPr>
          <w:rFonts w:ascii="Times New Roman" w:hAnsi="Times New Roman"/>
          <w:sz w:val="24"/>
          <w:szCs w:val="24"/>
        </w:rPr>
        <w:t xml:space="preserve">3. Ulaganje mora imati barem jedan od sljedećih ciljeva: </w:t>
      </w:r>
    </w:p>
    <w:p w14:paraId="6EB614E7" w14:textId="77777777" w:rsidR="00F211AC" w:rsidRDefault="000170E5">
      <w:pPr>
        <w:jc w:val="both"/>
        <w:rPr>
          <w:rFonts w:ascii="Times New Roman" w:hAnsi="Times New Roman"/>
          <w:sz w:val="24"/>
          <w:szCs w:val="24"/>
        </w:rPr>
      </w:pPr>
      <w:r>
        <w:rPr>
          <w:rFonts w:ascii="Times New Roman" w:hAnsi="Times New Roman"/>
          <w:sz w:val="24"/>
          <w:szCs w:val="24"/>
        </w:rPr>
        <w:t>(a) poboljšanje ukupnih rezultata i održivosti poljoprivrednoga gospodarstva, os</w:t>
      </w:r>
      <w:r>
        <w:rPr>
          <w:rFonts w:ascii="Times New Roman" w:hAnsi="Times New Roman"/>
          <w:sz w:val="24"/>
          <w:szCs w:val="24"/>
        </w:rPr>
        <w:t xml:space="preserve">obito smanjenjem troškova proizvodnje ili poboljšanjem i </w:t>
      </w:r>
      <w:proofErr w:type="spellStart"/>
      <w:r>
        <w:rPr>
          <w:rFonts w:ascii="Times New Roman" w:hAnsi="Times New Roman"/>
          <w:sz w:val="24"/>
          <w:szCs w:val="24"/>
        </w:rPr>
        <w:t>preusmjerenjem</w:t>
      </w:r>
      <w:proofErr w:type="spellEnd"/>
      <w:r>
        <w:rPr>
          <w:rFonts w:ascii="Times New Roman" w:hAnsi="Times New Roman"/>
          <w:sz w:val="24"/>
          <w:szCs w:val="24"/>
        </w:rPr>
        <w:t xml:space="preserve"> proizvodnje;</w:t>
      </w:r>
    </w:p>
    <w:p w14:paraId="5A4CD023" w14:textId="77777777" w:rsidR="00F211AC" w:rsidRDefault="000170E5">
      <w:pPr>
        <w:jc w:val="both"/>
        <w:rPr>
          <w:rFonts w:ascii="Times New Roman" w:hAnsi="Times New Roman"/>
          <w:sz w:val="24"/>
          <w:szCs w:val="24"/>
        </w:rPr>
      </w:pPr>
      <w:r>
        <w:rPr>
          <w:rFonts w:ascii="Times New Roman" w:hAnsi="Times New Roman"/>
          <w:sz w:val="24"/>
          <w:szCs w:val="24"/>
        </w:rPr>
        <w:t>(b) poboljšanje prirodnog okoliša, higijenskih uvjeta ili standarda dobrobiti životinja, uz uvjet da predmetno ulaganje nadilazi standarde Unije koji su na snazi;</w:t>
      </w:r>
    </w:p>
    <w:p w14:paraId="4FD9B00C" w14:textId="77777777" w:rsidR="00F211AC" w:rsidRDefault="000170E5">
      <w:pPr>
        <w:jc w:val="both"/>
        <w:rPr>
          <w:rFonts w:ascii="Times New Roman" w:hAnsi="Times New Roman"/>
          <w:sz w:val="24"/>
          <w:szCs w:val="24"/>
        </w:rPr>
      </w:pPr>
      <w:r>
        <w:rPr>
          <w:rFonts w:ascii="Times New Roman" w:hAnsi="Times New Roman"/>
          <w:sz w:val="24"/>
          <w:szCs w:val="24"/>
        </w:rPr>
        <w:t>(c) stva</w:t>
      </w:r>
      <w:r>
        <w:rPr>
          <w:rFonts w:ascii="Times New Roman" w:hAnsi="Times New Roman"/>
          <w:sz w:val="24"/>
          <w:szCs w:val="24"/>
        </w:rPr>
        <w:t xml:space="preserve">ranje i poboljšanje infrastrukture povezane s razvojem, prilagodbom i modernizacijom poljoprivrede, uključujući pristup poljoprivrednom zemljištu, okrupnjavanje zemljišta i poboljšanje, opskrbu i uštedu energije i vode; </w:t>
      </w:r>
    </w:p>
    <w:p w14:paraId="6D439453" w14:textId="77777777" w:rsidR="00F211AC" w:rsidRDefault="000170E5">
      <w:pPr>
        <w:jc w:val="both"/>
        <w:rPr>
          <w:rFonts w:ascii="Times New Roman" w:hAnsi="Times New Roman"/>
          <w:sz w:val="24"/>
          <w:szCs w:val="24"/>
        </w:rPr>
      </w:pPr>
      <w:r>
        <w:rPr>
          <w:rFonts w:ascii="Times New Roman" w:hAnsi="Times New Roman"/>
          <w:sz w:val="24"/>
          <w:szCs w:val="24"/>
        </w:rPr>
        <w:t xml:space="preserve">(d) ostvarivanje </w:t>
      </w:r>
      <w:proofErr w:type="spellStart"/>
      <w:r>
        <w:rPr>
          <w:rFonts w:ascii="Times New Roman" w:hAnsi="Times New Roman"/>
          <w:sz w:val="24"/>
          <w:szCs w:val="24"/>
        </w:rPr>
        <w:t>agro</w:t>
      </w:r>
      <w:proofErr w:type="spellEnd"/>
      <w:r>
        <w:rPr>
          <w:rFonts w:ascii="Times New Roman" w:hAnsi="Times New Roman"/>
          <w:sz w:val="24"/>
          <w:szCs w:val="24"/>
        </w:rPr>
        <w:t>-okolišnih i k</w:t>
      </w:r>
      <w:r>
        <w:rPr>
          <w:rFonts w:ascii="Times New Roman" w:hAnsi="Times New Roman"/>
          <w:sz w:val="24"/>
          <w:szCs w:val="24"/>
        </w:rPr>
        <w:t>limatskih ciljeva, očuvanje biološke raznolikosti vrsta i staništa te povećanje vrijednosti javnog prostora područja mreže Natura 2000 ili drugih sustava visoke prirodne vrijednosti, kako je definirano u nacionalnim ili regionalnim programima ruralnog razv</w:t>
      </w:r>
      <w:r>
        <w:rPr>
          <w:rFonts w:ascii="Times New Roman" w:hAnsi="Times New Roman"/>
          <w:sz w:val="24"/>
          <w:szCs w:val="24"/>
        </w:rPr>
        <w:t>oja država članica, sve dok su ulaganja neproduktivna;</w:t>
      </w:r>
    </w:p>
    <w:p w14:paraId="549E176E" w14:textId="77777777" w:rsidR="00F211AC" w:rsidRDefault="000170E5">
      <w:pPr>
        <w:jc w:val="both"/>
        <w:rPr>
          <w:rFonts w:ascii="Times New Roman" w:hAnsi="Times New Roman"/>
          <w:sz w:val="24"/>
          <w:szCs w:val="24"/>
        </w:rPr>
      </w:pPr>
      <w:r>
        <w:rPr>
          <w:rFonts w:ascii="Times New Roman" w:hAnsi="Times New Roman"/>
          <w:sz w:val="24"/>
          <w:szCs w:val="24"/>
        </w:rPr>
        <w:t>4. Ulaganje mora biti u skladu sa zakonodavstvom Unije i s nacionalnim pravom dotične države članice o zaštiti okoliša. Potpora za ulaganja za koja je potrebna procjena utjecaja na okoliš u skladu s Di</w:t>
      </w:r>
      <w:r>
        <w:rPr>
          <w:rFonts w:ascii="Times New Roman" w:hAnsi="Times New Roman"/>
          <w:sz w:val="24"/>
          <w:szCs w:val="24"/>
        </w:rPr>
        <w:t xml:space="preserve">rektivom 2011/92/EU podliježe uvjetu da je takva procjena izvršena i da je </w:t>
      </w:r>
      <w:r>
        <w:rPr>
          <w:rFonts w:ascii="Times New Roman" w:hAnsi="Times New Roman"/>
          <w:sz w:val="24"/>
          <w:szCs w:val="24"/>
        </w:rPr>
        <w:lastRenderedPageBreak/>
        <w:t>odobrenje za provedbu predmetnog projekta ulaganja dano prije datuma dodjele pojedinačne potpore.</w:t>
      </w:r>
    </w:p>
    <w:p w14:paraId="4FF5CAB9" w14:textId="77777777" w:rsidR="00F211AC" w:rsidRDefault="000170E5">
      <w:pPr>
        <w:jc w:val="both"/>
        <w:rPr>
          <w:rFonts w:ascii="Times New Roman" w:hAnsi="Times New Roman"/>
          <w:sz w:val="24"/>
          <w:szCs w:val="24"/>
        </w:rPr>
      </w:pPr>
      <w:r>
        <w:rPr>
          <w:rFonts w:ascii="Times New Roman" w:hAnsi="Times New Roman"/>
          <w:sz w:val="24"/>
          <w:szCs w:val="24"/>
        </w:rPr>
        <w:t>5.  Potporom su obuhvaćeni sljedeći prihvatljivi troškovi:</w:t>
      </w:r>
    </w:p>
    <w:p w14:paraId="236F0D66" w14:textId="77777777" w:rsidR="00F211AC" w:rsidRDefault="000170E5">
      <w:pPr>
        <w:jc w:val="both"/>
        <w:rPr>
          <w:rFonts w:ascii="Times New Roman" w:hAnsi="Times New Roman"/>
          <w:sz w:val="24"/>
          <w:szCs w:val="24"/>
        </w:rPr>
      </w:pPr>
      <w:r>
        <w:rPr>
          <w:rFonts w:ascii="Times New Roman" w:hAnsi="Times New Roman"/>
          <w:sz w:val="24"/>
          <w:szCs w:val="24"/>
        </w:rPr>
        <w:t xml:space="preserve"> (a) troškovi izgradnje,</w:t>
      </w:r>
      <w:r>
        <w:rPr>
          <w:rFonts w:ascii="Times New Roman" w:hAnsi="Times New Roman"/>
          <w:sz w:val="24"/>
          <w:szCs w:val="24"/>
        </w:rPr>
        <w:t xml:space="preserve"> stjecanja, uključujući leasing, ili poboljšanje nepokretne imovine</w:t>
      </w:r>
    </w:p>
    <w:p w14:paraId="7661D4FF" w14:textId="77777777" w:rsidR="00F211AC" w:rsidRDefault="000170E5">
      <w:pPr>
        <w:jc w:val="both"/>
        <w:rPr>
          <w:rFonts w:ascii="Times New Roman" w:hAnsi="Times New Roman"/>
          <w:sz w:val="24"/>
          <w:szCs w:val="24"/>
          <w:u w:val="single"/>
        </w:rPr>
      </w:pPr>
      <w:r>
        <w:rPr>
          <w:rFonts w:ascii="Times New Roman" w:hAnsi="Times New Roman"/>
          <w:sz w:val="24"/>
          <w:szCs w:val="24"/>
          <w:u w:val="single"/>
        </w:rPr>
        <w:t>*kupnja, građenje i opremanje plastenika i staklenika</w:t>
      </w:r>
    </w:p>
    <w:p w14:paraId="22353DC3" w14:textId="77777777" w:rsidR="00F211AC" w:rsidRDefault="000170E5">
      <w:pPr>
        <w:jc w:val="both"/>
        <w:rPr>
          <w:rFonts w:ascii="Times New Roman" w:hAnsi="Times New Roman"/>
          <w:sz w:val="24"/>
          <w:szCs w:val="24"/>
        </w:rPr>
      </w:pPr>
      <w:r>
        <w:rPr>
          <w:rFonts w:ascii="Times New Roman" w:hAnsi="Times New Roman"/>
          <w:sz w:val="24"/>
          <w:szCs w:val="24"/>
        </w:rPr>
        <w:t>6. Troškovi, osim onih navedenih u stavku 5. točkama (a) povezani s ugovorima o leasingu, kao što su marža davatelja leasinga, troškov</w:t>
      </w:r>
      <w:r>
        <w:rPr>
          <w:rFonts w:ascii="Times New Roman" w:hAnsi="Times New Roman"/>
          <w:sz w:val="24"/>
          <w:szCs w:val="24"/>
        </w:rPr>
        <w:t xml:space="preserve">i refinanciranja kamata, režijski troškovi i nadoknade za osiguranje, nisu prihvatljivi troškovi. </w:t>
      </w:r>
    </w:p>
    <w:p w14:paraId="6F8F36E2" w14:textId="77777777" w:rsidR="00F211AC" w:rsidRDefault="000170E5">
      <w:pPr>
        <w:jc w:val="both"/>
        <w:rPr>
          <w:rFonts w:ascii="Times New Roman" w:hAnsi="Times New Roman"/>
          <w:sz w:val="24"/>
          <w:szCs w:val="24"/>
        </w:rPr>
      </w:pPr>
      <w:r>
        <w:rPr>
          <w:rFonts w:ascii="Times New Roman" w:hAnsi="Times New Roman"/>
          <w:sz w:val="24"/>
          <w:szCs w:val="24"/>
        </w:rPr>
        <w:t xml:space="preserve">Obrtni kapital ne smatra se prihvatljivim troškom. </w:t>
      </w:r>
    </w:p>
    <w:p w14:paraId="64395C28" w14:textId="77777777" w:rsidR="00F211AC" w:rsidRDefault="000170E5">
      <w:pPr>
        <w:jc w:val="both"/>
        <w:rPr>
          <w:rFonts w:ascii="Times New Roman" w:hAnsi="Times New Roman"/>
          <w:sz w:val="24"/>
          <w:szCs w:val="24"/>
        </w:rPr>
      </w:pPr>
      <w:r>
        <w:rPr>
          <w:rFonts w:ascii="Times New Roman" w:hAnsi="Times New Roman"/>
          <w:sz w:val="24"/>
          <w:szCs w:val="24"/>
        </w:rPr>
        <w:t xml:space="preserve"> 7. Potpora se ne dodjeljuje za sljedeće: </w:t>
      </w:r>
    </w:p>
    <w:p w14:paraId="079165A4" w14:textId="77777777" w:rsidR="00F211AC" w:rsidRDefault="000170E5">
      <w:pPr>
        <w:jc w:val="both"/>
        <w:rPr>
          <w:rFonts w:ascii="Times New Roman" w:hAnsi="Times New Roman"/>
          <w:sz w:val="24"/>
          <w:szCs w:val="24"/>
        </w:rPr>
      </w:pPr>
      <w:r>
        <w:rPr>
          <w:rFonts w:ascii="Times New Roman" w:hAnsi="Times New Roman"/>
          <w:sz w:val="24"/>
          <w:szCs w:val="24"/>
        </w:rPr>
        <w:t xml:space="preserve">(a) kupnju proizvodnih prava, prava na plaćanja i </w:t>
      </w:r>
      <w:r>
        <w:rPr>
          <w:rFonts w:ascii="Times New Roman" w:hAnsi="Times New Roman"/>
          <w:sz w:val="24"/>
          <w:szCs w:val="24"/>
        </w:rPr>
        <w:t xml:space="preserve">jednogodišnjeg bilja; </w:t>
      </w:r>
    </w:p>
    <w:p w14:paraId="6FF508C3" w14:textId="77777777" w:rsidR="00F211AC" w:rsidRDefault="000170E5">
      <w:pPr>
        <w:jc w:val="both"/>
        <w:rPr>
          <w:rFonts w:ascii="Times New Roman" w:hAnsi="Times New Roman"/>
          <w:sz w:val="24"/>
          <w:szCs w:val="24"/>
        </w:rPr>
      </w:pPr>
      <w:r>
        <w:rPr>
          <w:rFonts w:ascii="Times New Roman" w:hAnsi="Times New Roman"/>
          <w:sz w:val="24"/>
          <w:szCs w:val="24"/>
        </w:rPr>
        <w:t>(b) sadnju jednogodišnjeg bilja;</w:t>
      </w:r>
    </w:p>
    <w:p w14:paraId="265E05EC" w14:textId="77777777" w:rsidR="00F211AC" w:rsidRDefault="000170E5">
      <w:pPr>
        <w:jc w:val="both"/>
        <w:rPr>
          <w:rFonts w:ascii="Times New Roman" w:hAnsi="Times New Roman"/>
          <w:sz w:val="24"/>
          <w:szCs w:val="24"/>
        </w:rPr>
      </w:pPr>
      <w:r>
        <w:rPr>
          <w:rFonts w:ascii="Times New Roman" w:hAnsi="Times New Roman"/>
          <w:sz w:val="24"/>
          <w:szCs w:val="24"/>
        </w:rPr>
        <w:t>(c) odvodnjavanje</w:t>
      </w:r>
    </w:p>
    <w:p w14:paraId="0015E390" w14:textId="77777777" w:rsidR="00F211AC" w:rsidRDefault="000170E5">
      <w:pPr>
        <w:jc w:val="both"/>
        <w:rPr>
          <w:rFonts w:ascii="Times New Roman" w:hAnsi="Times New Roman"/>
          <w:sz w:val="24"/>
          <w:szCs w:val="24"/>
        </w:rPr>
      </w:pPr>
      <w:r>
        <w:rPr>
          <w:rFonts w:ascii="Times New Roman" w:hAnsi="Times New Roman"/>
          <w:sz w:val="24"/>
          <w:szCs w:val="24"/>
        </w:rPr>
        <w:t>(d) potrošni materijal</w:t>
      </w:r>
    </w:p>
    <w:p w14:paraId="62C7C0F6" w14:textId="77777777" w:rsidR="00F211AC" w:rsidRDefault="000170E5">
      <w:pPr>
        <w:jc w:val="both"/>
        <w:rPr>
          <w:rFonts w:ascii="Times New Roman" w:hAnsi="Times New Roman"/>
          <w:sz w:val="24"/>
          <w:szCs w:val="24"/>
        </w:rPr>
      </w:pPr>
      <w:r>
        <w:rPr>
          <w:rFonts w:ascii="Times New Roman" w:hAnsi="Times New Roman"/>
          <w:sz w:val="24"/>
          <w:szCs w:val="24"/>
        </w:rPr>
        <w:t>(e) analiza tla</w:t>
      </w:r>
    </w:p>
    <w:p w14:paraId="2442794F" w14:textId="77777777" w:rsidR="00F211AC" w:rsidRDefault="000170E5">
      <w:pPr>
        <w:jc w:val="both"/>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osjemenjivanje</w:t>
      </w:r>
      <w:proofErr w:type="spellEnd"/>
      <w:r>
        <w:rPr>
          <w:rFonts w:ascii="Times New Roman" w:hAnsi="Times New Roman"/>
          <w:sz w:val="24"/>
          <w:szCs w:val="24"/>
        </w:rPr>
        <w:t xml:space="preserve">; </w:t>
      </w:r>
    </w:p>
    <w:p w14:paraId="253487F2" w14:textId="77777777" w:rsidR="00F211AC" w:rsidRDefault="000170E5">
      <w:pPr>
        <w:jc w:val="both"/>
        <w:rPr>
          <w:rFonts w:ascii="Times New Roman" w:hAnsi="Times New Roman"/>
          <w:sz w:val="24"/>
          <w:szCs w:val="24"/>
        </w:rPr>
      </w:pPr>
      <w:r>
        <w:rPr>
          <w:rFonts w:ascii="Times New Roman" w:hAnsi="Times New Roman"/>
          <w:sz w:val="24"/>
          <w:szCs w:val="24"/>
        </w:rPr>
        <w:t>(g) ulaganja za usklađivanje sa standardima Unije, osim potpore dodijeljene mladim poljoprivrednicima unutar 24 mjeseca od</w:t>
      </w:r>
      <w:r>
        <w:rPr>
          <w:rFonts w:ascii="Times New Roman" w:hAnsi="Times New Roman"/>
          <w:sz w:val="24"/>
          <w:szCs w:val="24"/>
        </w:rPr>
        <w:t xml:space="preserve"> osnivanja poljoprivrednoga gospodarstva; </w:t>
      </w:r>
    </w:p>
    <w:p w14:paraId="6B5003E3" w14:textId="77777777" w:rsidR="00F211AC" w:rsidRDefault="000170E5">
      <w:pPr>
        <w:jc w:val="both"/>
        <w:rPr>
          <w:rFonts w:ascii="Times New Roman" w:hAnsi="Times New Roman"/>
          <w:sz w:val="24"/>
          <w:szCs w:val="24"/>
        </w:rPr>
      </w:pPr>
      <w:r>
        <w:rPr>
          <w:rFonts w:ascii="Times New Roman" w:hAnsi="Times New Roman"/>
          <w:sz w:val="24"/>
          <w:szCs w:val="24"/>
        </w:rPr>
        <w:t>(h) nabavu životinja, osim potpora dodijeljenih za ulaganja prema stavku 3 članku 14. Uredbe br. 702/2014.</w:t>
      </w:r>
    </w:p>
    <w:p w14:paraId="77B20569" w14:textId="77777777" w:rsidR="00F211AC" w:rsidRDefault="000170E5">
      <w:pPr>
        <w:jc w:val="both"/>
        <w:rPr>
          <w:rFonts w:ascii="Times New Roman" w:hAnsi="Times New Roman"/>
          <w:sz w:val="24"/>
          <w:szCs w:val="24"/>
        </w:rPr>
      </w:pPr>
      <w:r>
        <w:rPr>
          <w:rFonts w:ascii="Times New Roman" w:hAnsi="Times New Roman"/>
          <w:sz w:val="24"/>
          <w:szCs w:val="24"/>
        </w:rPr>
        <w:t xml:space="preserve">8. Potpore ne smiju biti ograničene na pojedine poljoprivredne proizvode i stoga moraju biti dostupne ili </w:t>
      </w:r>
      <w:r>
        <w:rPr>
          <w:rFonts w:ascii="Times New Roman" w:hAnsi="Times New Roman"/>
          <w:sz w:val="24"/>
          <w:szCs w:val="24"/>
        </w:rPr>
        <w:t>svim sektorima primarne poljoprivredne proizvodnje ili čitavom sektoru proizvodnje bilja ili čitavom sektoru proizvodnje životinja. Međutim, države članice mogu izuzeti određene proizvode zbog prevelikog kapaciteta na unutarnjem tržištu ili pomanjkanja pro</w:t>
      </w:r>
      <w:r>
        <w:rPr>
          <w:rFonts w:ascii="Times New Roman" w:hAnsi="Times New Roman"/>
          <w:sz w:val="24"/>
          <w:szCs w:val="24"/>
        </w:rPr>
        <w:t xml:space="preserve">dajnih mogućnosti. </w:t>
      </w:r>
    </w:p>
    <w:p w14:paraId="0386875B" w14:textId="77777777" w:rsidR="00F211AC" w:rsidRDefault="000170E5">
      <w:pPr>
        <w:jc w:val="both"/>
      </w:pPr>
      <w:r>
        <w:rPr>
          <w:rFonts w:ascii="Times New Roman" w:hAnsi="Times New Roman"/>
          <w:color w:val="000000"/>
          <w:sz w:val="24"/>
          <w:szCs w:val="24"/>
        </w:rPr>
        <w:t xml:space="preserve">9. Intenzitet potpore je </w:t>
      </w:r>
      <w:r>
        <w:rPr>
          <w:rFonts w:ascii="Times New Roman" w:hAnsi="Times New Roman"/>
          <w:sz w:val="24"/>
          <w:szCs w:val="24"/>
        </w:rPr>
        <w:t xml:space="preserve">do 80 </w:t>
      </w:r>
      <w:r>
        <w:rPr>
          <w:rFonts w:ascii="Times New Roman" w:hAnsi="Times New Roman"/>
          <w:color w:val="000000"/>
          <w:sz w:val="24"/>
          <w:szCs w:val="24"/>
        </w:rPr>
        <w:t>% iznosa prihvatljivih troškova, ali ne više od 30.000,00 kn po korisniku.</w:t>
      </w:r>
    </w:p>
    <w:bookmarkEnd w:id="2"/>
    <w:p w14:paraId="5B036B6C" w14:textId="77777777" w:rsidR="00F211AC" w:rsidRDefault="000170E5">
      <w:pPr>
        <w:autoSpaceDE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Članak 13.</w:t>
      </w:r>
    </w:p>
    <w:p w14:paraId="2D3D055F" w14:textId="77777777" w:rsidR="00F211AC" w:rsidRDefault="000170E5">
      <w:pPr>
        <w:autoSpaceDE w:val="0"/>
        <w:spacing w:after="0" w:line="240" w:lineRule="auto"/>
      </w:pPr>
      <w:r>
        <w:rPr>
          <w:rFonts w:ascii="Times New Roman" w:eastAsia="Times New Roman" w:hAnsi="Times New Roman"/>
          <w:sz w:val="24"/>
          <w:szCs w:val="24"/>
          <w:lang w:eastAsia="hr-HR"/>
        </w:rPr>
        <w:t>2. Potpore za prenošenje znanja i aktivnosti informiranja (čl. 21. Uredbe br. 702/2014)</w:t>
      </w:r>
    </w:p>
    <w:p w14:paraId="1903E003" w14:textId="77777777" w:rsidR="00F211AC" w:rsidRDefault="000170E5">
      <w:pPr>
        <w:jc w:val="both"/>
      </w:pPr>
      <w:r>
        <w:rPr>
          <w:rFonts w:ascii="Times New Roman" w:hAnsi="Times New Roman"/>
          <w:sz w:val="24"/>
          <w:szCs w:val="24"/>
        </w:rPr>
        <w:t xml:space="preserve">1. Potpore za </w:t>
      </w:r>
      <w:r>
        <w:rPr>
          <w:rFonts w:ascii="Times New Roman" w:hAnsi="Times New Roman"/>
          <w:sz w:val="24"/>
          <w:szCs w:val="24"/>
        </w:rPr>
        <w:t>prenošenje znanja i aktivnosti informiranja spojive su s unutarnjim tržištem u smislu članka 107. stavka 3. točke (c) Ugovora i izuzete iz obveze prijave iz njegova članka 108. stavka 3. ako ispunjavaju uvjete utvrđene u stavcima 2. do 8. članka 21. i pogl</w:t>
      </w:r>
      <w:r>
        <w:rPr>
          <w:rFonts w:ascii="Times New Roman" w:hAnsi="Times New Roman"/>
          <w:sz w:val="24"/>
          <w:szCs w:val="24"/>
        </w:rPr>
        <w:t>avlja I. Uredbe br. 702/2014.</w:t>
      </w:r>
    </w:p>
    <w:p w14:paraId="44B5860B"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 xml:space="preserve">2. Potpore obuhvaćaju mjere stručnog osposobljavanja i stjecanja vještina uključujući tečajeve, radionice i podučavanje, demonstracijske aktivnosti i aktivnosti informiranja. </w:t>
      </w:r>
    </w:p>
    <w:p w14:paraId="02E41B42"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Potporama se može obuhvatiti i kratkoročna razmjen</w:t>
      </w:r>
      <w:r>
        <w:rPr>
          <w:rFonts w:ascii="Times New Roman" w:hAnsi="Times New Roman"/>
          <w:sz w:val="24"/>
          <w:szCs w:val="24"/>
        </w:rPr>
        <w:t xml:space="preserve">a znanja o upravljanju gospodarstvom i posjete gospodarstvu. </w:t>
      </w:r>
    </w:p>
    <w:p w14:paraId="03F65C7E"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 xml:space="preserve">Potpora za demonstracijske aktivnosti može obuhvatiti relevantne troškove ulaganja. </w:t>
      </w:r>
    </w:p>
    <w:p w14:paraId="1D46F305" w14:textId="77777777" w:rsidR="00F211AC" w:rsidRDefault="00F211AC">
      <w:pPr>
        <w:spacing w:after="0" w:line="240" w:lineRule="auto"/>
        <w:jc w:val="both"/>
        <w:rPr>
          <w:rFonts w:ascii="Times New Roman" w:hAnsi="Times New Roman"/>
          <w:sz w:val="24"/>
          <w:szCs w:val="24"/>
        </w:rPr>
      </w:pPr>
    </w:p>
    <w:p w14:paraId="45E5B57D"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 xml:space="preserve">3. Potporama su obuhvaćeni sljedeći prihvatljivi troškovi: </w:t>
      </w:r>
    </w:p>
    <w:p w14:paraId="18704D39"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(a) troškovi organizacije stručnog osposobljavan</w:t>
      </w:r>
      <w:r>
        <w:rPr>
          <w:rFonts w:ascii="Times New Roman" w:hAnsi="Times New Roman"/>
          <w:sz w:val="24"/>
          <w:szCs w:val="24"/>
        </w:rPr>
        <w:t xml:space="preserve">ja, mjera stjecanja vještina, uključujući tečajeve, radionice i podučavanje, demonstracijskih aktivnosti ili aktivnosti informiranja; </w:t>
      </w:r>
    </w:p>
    <w:p w14:paraId="274F468B" w14:textId="77777777" w:rsidR="00F211AC" w:rsidRDefault="00F211AC">
      <w:pPr>
        <w:spacing w:after="0" w:line="240" w:lineRule="auto"/>
        <w:jc w:val="both"/>
        <w:rPr>
          <w:rFonts w:ascii="Times New Roman" w:hAnsi="Times New Roman"/>
          <w:sz w:val="24"/>
          <w:szCs w:val="24"/>
        </w:rPr>
      </w:pPr>
    </w:p>
    <w:p w14:paraId="27521D3C"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5. Potpora iz stavka 3. točaka (a) ne uključuje izravna plaćanja korisnicima. Potpora iz stavka 3. točaka (a)  isplaćuje</w:t>
      </w:r>
      <w:r>
        <w:rPr>
          <w:rFonts w:ascii="Times New Roman" w:hAnsi="Times New Roman"/>
          <w:sz w:val="24"/>
          <w:szCs w:val="24"/>
        </w:rPr>
        <w:t xml:space="preserve"> se pružatelju usluge prenošenja znanja i aktivnosti informiranja. </w:t>
      </w:r>
    </w:p>
    <w:p w14:paraId="14385F5D" w14:textId="77777777" w:rsidR="00F211AC" w:rsidRDefault="00F211AC">
      <w:pPr>
        <w:spacing w:after="0" w:line="240" w:lineRule="auto"/>
        <w:jc w:val="both"/>
        <w:rPr>
          <w:rFonts w:ascii="Times New Roman" w:hAnsi="Times New Roman"/>
          <w:sz w:val="24"/>
          <w:szCs w:val="24"/>
        </w:rPr>
      </w:pPr>
    </w:p>
    <w:p w14:paraId="51AF4116"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6. Subjekti koji pružaju usluge prenošenja znanja i aktivnosti informiranja imaju odgovarajuće kapacitete u smislu kvalificiranog osoblja i redovitog usavršavanja za izvršavanje ove zadać</w:t>
      </w:r>
      <w:r>
        <w:rPr>
          <w:rFonts w:ascii="Times New Roman" w:hAnsi="Times New Roman"/>
          <w:sz w:val="24"/>
          <w:szCs w:val="24"/>
        </w:rPr>
        <w:t xml:space="preserve">e. Usluge iz stavka 2. mogu pružati skupine proizvođača ili druge organizacije, bez obzira na njihovu veličinu. </w:t>
      </w:r>
    </w:p>
    <w:p w14:paraId="4B60BBB6" w14:textId="77777777" w:rsidR="00F211AC" w:rsidRDefault="00F211AC">
      <w:pPr>
        <w:spacing w:after="0" w:line="240" w:lineRule="auto"/>
        <w:jc w:val="both"/>
        <w:rPr>
          <w:rFonts w:ascii="Times New Roman" w:hAnsi="Times New Roman"/>
          <w:sz w:val="24"/>
          <w:szCs w:val="24"/>
        </w:rPr>
      </w:pPr>
    </w:p>
    <w:p w14:paraId="590E2356" w14:textId="77777777" w:rsidR="00F211AC" w:rsidRDefault="000170E5">
      <w:pPr>
        <w:spacing w:after="0" w:line="240" w:lineRule="auto"/>
        <w:jc w:val="both"/>
        <w:rPr>
          <w:rFonts w:ascii="Times New Roman" w:hAnsi="Times New Roman"/>
          <w:sz w:val="24"/>
          <w:szCs w:val="24"/>
        </w:rPr>
      </w:pPr>
      <w:r>
        <w:rPr>
          <w:rFonts w:ascii="Times New Roman" w:hAnsi="Times New Roman"/>
          <w:sz w:val="24"/>
          <w:szCs w:val="24"/>
        </w:rPr>
        <w:t xml:space="preserve">7. Potpore su dostupne svim prihvatljivim poduzetnicima u predmetnom području na temelju objektivno utvrđenih mjerila. Ako pružanje </w:t>
      </w:r>
      <w:r>
        <w:rPr>
          <w:rFonts w:ascii="Times New Roman" w:hAnsi="Times New Roman"/>
          <w:sz w:val="24"/>
          <w:szCs w:val="24"/>
        </w:rPr>
        <w:t>usluga iz stavka 2. obavljaju skupine proizvođača i druge organizacije, članstvo u takvim skupinama ili organizacijama ne smije biti uvjet za pristup uslugama. Sav doprinos nečlanova u administrativnim troškovima dotične skupine ili organizacije proizvođač</w:t>
      </w:r>
      <w:r>
        <w:rPr>
          <w:rFonts w:ascii="Times New Roman" w:hAnsi="Times New Roman"/>
          <w:sz w:val="24"/>
          <w:szCs w:val="24"/>
        </w:rPr>
        <w:t xml:space="preserve">a ograničava se na troškove pružanja usluga iz stavka 2. </w:t>
      </w:r>
    </w:p>
    <w:p w14:paraId="0E6E7B81" w14:textId="77777777" w:rsidR="00F211AC" w:rsidRDefault="00F211AC">
      <w:pPr>
        <w:spacing w:after="0" w:line="240" w:lineRule="auto"/>
        <w:jc w:val="both"/>
        <w:rPr>
          <w:rFonts w:ascii="Times New Roman" w:hAnsi="Times New Roman"/>
          <w:b/>
          <w:bCs/>
          <w:iCs/>
          <w:sz w:val="24"/>
          <w:szCs w:val="24"/>
        </w:rPr>
      </w:pPr>
    </w:p>
    <w:p w14:paraId="3F84AE7F" w14:textId="77777777" w:rsidR="00F211AC" w:rsidRDefault="000170E5">
      <w:pPr>
        <w:spacing w:after="0" w:line="240" w:lineRule="auto"/>
        <w:jc w:val="both"/>
      </w:pPr>
      <w:r>
        <w:rPr>
          <w:rFonts w:ascii="Times New Roman" w:hAnsi="Times New Roman"/>
          <w:sz w:val="24"/>
          <w:szCs w:val="24"/>
        </w:rPr>
        <w:t>8. Intenzitet potpore je do 50 % prihvatljivih troškova, ali ne više od 5.000,00 kn po korisniku.</w:t>
      </w:r>
    </w:p>
    <w:p w14:paraId="60272589" w14:textId="77777777" w:rsidR="00F211AC" w:rsidRDefault="00F211AC">
      <w:pPr>
        <w:spacing w:after="0" w:line="240" w:lineRule="auto"/>
        <w:jc w:val="both"/>
        <w:rPr>
          <w:rFonts w:ascii="Times New Roman" w:hAnsi="Times New Roman"/>
          <w:bCs/>
          <w:iCs/>
          <w:sz w:val="24"/>
          <w:szCs w:val="24"/>
        </w:rPr>
      </w:pPr>
    </w:p>
    <w:p w14:paraId="58D7EC15" w14:textId="77777777" w:rsidR="00F211AC" w:rsidRDefault="000170E5">
      <w:pPr>
        <w:spacing w:after="0" w:line="240" w:lineRule="auto"/>
        <w:jc w:val="center"/>
        <w:rPr>
          <w:rFonts w:ascii="Times New Roman" w:eastAsia="Times New Roman" w:hAnsi="Times New Roman"/>
          <w:b/>
          <w:bCs/>
          <w:sz w:val="24"/>
          <w:szCs w:val="24"/>
          <w:lang w:eastAsia="hr-HR"/>
        </w:rPr>
      </w:pPr>
      <w:bookmarkStart w:id="3" w:name="_Hlk13048864"/>
      <w:r>
        <w:rPr>
          <w:rFonts w:ascii="Times New Roman" w:eastAsia="Times New Roman" w:hAnsi="Times New Roman"/>
          <w:b/>
          <w:bCs/>
          <w:sz w:val="24"/>
          <w:szCs w:val="24"/>
          <w:lang w:eastAsia="hr-HR"/>
        </w:rPr>
        <w:t>DIO II.</w:t>
      </w:r>
    </w:p>
    <w:p w14:paraId="6E88D05F" w14:textId="77777777" w:rsidR="00F211AC" w:rsidRDefault="000170E5">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 xml:space="preserve">De </w:t>
      </w:r>
      <w:proofErr w:type="spellStart"/>
      <w:r>
        <w:rPr>
          <w:rFonts w:ascii="Times New Roman" w:eastAsia="Times New Roman" w:hAnsi="Times New Roman"/>
          <w:b/>
          <w:bCs/>
          <w:sz w:val="24"/>
          <w:szCs w:val="24"/>
          <w:lang w:eastAsia="hr-HR"/>
        </w:rPr>
        <w:t>minimis</w:t>
      </w:r>
      <w:proofErr w:type="spellEnd"/>
      <w:r>
        <w:rPr>
          <w:rFonts w:ascii="Times New Roman" w:eastAsia="Times New Roman" w:hAnsi="Times New Roman"/>
          <w:b/>
          <w:bCs/>
          <w:sz w:val="24"/>
          <w:szCs w:val="24"/>
          <w:lang w:eastAsia="hr-HR"/>
        </w:rPr>
        <w:t xml:space="preserve"> potpore usklađene s Uredbom Komisije (EU) br.1407/2013</w:t>
      </w:r>
    </w:p>
    <w:p w14:paraId="11AEB830" w14:textId="77777777" w:rsidR="00F211AC" w:rsidRDefault="00F211AC">
      <w:pPr>
        <w:spacing w:after="0" w:line="240" w:lineRule="auto"/>
        <w:jc w:val="center"/>
        <w:rPr>
          <w:rFonts w:ascii="Times New Roman" w:eastAsia="Times New Roman" w:hAnsi="Times New Roman"/>
          <w:b/>
          <w:bCs/>
          <w:sz w:val="24"/>
          <w:szCs w:val="24"/>
          <w:lang w:eastAsia="hr-HR"/>
        </w:rPr>
      </w:pPr>
    </w:p>
    <w:p w14:paraId="76DCBDA9" w14:textId="77777777" w:rsidR="00F211AC" w:rsidRDefault="000170E5">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Članak 14.</w:t>
      </w:r>
    </w:p>
    <w:p w14:paraId="0D64ED64" w14:textId="77777777" w:rsidR="00F211AC" w:rsidRDefault="000170E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Potpore male</w:t>
      </w:r>
      <w:r>
        <w:rPr>
          <w:rFonts w:ascii="Times New Roman" w:eastAsia="Times New Roman" w:hAnsi="Times New Roman"/>
          <w:sz w:val="24"/>
          <w:szCs w:val="24"/>
          <w:lang w:eastAsia="hr-HR"/>
        </w:rPr>
        <w:t xml:space="preserve"> vrijednosti dodjeljuju se sukladno pravilima EU o pružanju državne potpore poljoprivredi i ruralnom razvoju propisanim Uredbom Komisije (EZ) br. 1407/2013 od 18. prosinca 2013. o primjeni članka 107. i 108. Ugovora o funkcioniranju Europske unije na de </w:t>
      </w:r>
      <w:proofErr w:type="spellStart"/>
      <w:r>
        <w:rPr>
          <w:rFonts w:ascii="Times New Roman" w:eastAsia="Times New Roman" w:hAnsi="Times New Roman"/>
          <w:sz w:val="24"/>
          <w:szCs w:val="24"/>
          <w:lang w:eastAsia="hr-HR"/>
        </w:rPr>
        <w:t>mi</w:t>
      </w:r>
      <w:r>
        <w:rPr>
          <w:rFonts w:ascii="Times New Roman" w:eastAsia="Times New Roman" w:hAnsi="Times New Roman"/>
          <w:sz w:val="24"/>
          <w:szCs w:val="24"/>
          <w:lang w:eastAsia="hr-HR"/>
        </w:rPr>
        <w:t>nimis</w:t>
      </w:r>
      <w:proofErr w:type="spellEnd"/>
      <w:r>
        <w:rPr>
          <w:rFonts w:ascii="Times New Roman" w:eastAsia="Times New Roman" w:hAnsi="Times New Roman"/>
          <w:sz w:val="24"/>
          <w:szCs w:val="24"/>
          <w:lang w:eastAsia="hr-HR"/>
        </w:rPr>
        <w:t xml:space="preserve"> potpore - u daljnjem tekstu: Uredba 1407/2013.</w:t>
      </w:r>
    </w:p>
    <w:p w14:paraId="73F3C581" w14:textId="77777777" w:rsidR="00F211AC" w:rsidRDefault="00F211AC">
      <w:pPr>
        <w:spacing w:after="0" w:line="240" w:lineRule="auto"/>
        <w:jc w:val="center"/>
        <w:rPr>
          <w:rFonts w:ascii="Times New Roman" w:eastAsia="Times New Roman" w:hAnsi="Times New Roman"/>
          <w:b/>
          <w:bCs/>
          <w:sz w:val="24"/>
          <w:szCs w:val="24"/>
          <w:lang w:eastAsia="hr-HR"/>
        </w:rPr>
      </w:pPr>
    </w:p>
    <w:p w14:paraId="69ECDE32" w14:textId="77777777" w:rsidR="00F211AC" w:rsidRDefault="00F211AC">
      <w:pPr>
        <w:spacing w:after="0" w:line="240" w:lineRule="auto"/>
        <w:jc w:val="center"/>
        <w:rPr>
          <w:rFonts w:ascii="Times New Roman" w:eastAsia="Times New Roman" w:hAnsi="Times New Roman"/>
          <w:b/>
          <w:bCs/>
          <w:sz w:val="24"/>
          <w:szCs w:val="24"/>
          <w:lang w:eastAsia="hr-HR"/>
        </w:rPr>
      </w:pPr>
    </w:p>
    <w:p w14:paraId="3F151994" w14:textId="77777777" w:rsidR="00F211AC" w:rsidRDefault="000170E5">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Članak 15.</w:t>
      </w:r>
    </w:p>
    <w:p w14:paraId="27830E72" w14:textId="77777777" w:rsidR="00F211AC" w:rsidRDefault="000170E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Prihvatljivi korisnici  mogu biti poljoprivredna gospodarstva upisana u Upisnik poljoprivrednih gospodarstava, sa sjedištem i poljoprivrednom proizvodnjom (poljoprivredno </w:t>
      </w:r>
      <w:r>
        <w:rPr>
          <w:rFonts w:ascii="Times New Roman" w:eastAsia="Times New Roman" w:hAnsi="Times New Roman"/>
          <w:sz w:val="24"/>
          <w:szCs w:val="24"/>
          <w:lang w:eastAsia="hr-HR"/>
        </w:rPr>
        <w:t xml:space="preserve">zemljište, nasadi, stoka, gospodarski objekti i sl.) na području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te poljoprivredna gospodarstva sa sjedištem u Općini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i poljoprivrednom proizvodnjom izvan područja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a koja zadovoljavaju kriterije propisane</w:t>
      </w:r>
      <w:r>
        <w:rPr>
          <w:rFonts w:ascii="Times New Roman" w:eastAsia="Times New Roman" w:hAnsi="Times New Roman"/>
          <w:sz w:val="24"/>
          <w:szCs w:val="24"/>
          <w:lang w:eastAsia="hr-HR"/>
        </w:rPr>
        <w:t xml:space="preserve"> za pojedine aktivnosti.</w:t>
      </w:r>
    </w:p>
    <w:p w14:paraId="69CDF06C" w14:textId="77777777" w:rsidR="00F211AC" w:rsidRDefault="000170E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Poljoprivredno gospodarstvo obuhvaća sljedeće subjekte u poljoprivrednoj proizvodnji: obiteljska poljoprivredna gospodarstva,  poljoprivredna gospodarstva, trgovačka društva, obrte i zadruge registrirane za obavljanje poljoprivredn</w:t>
      </w:r>
      <w:r>
        <w:rPr>
          <w:rFonts w:ascii="Times New Roman" w:eastAsia="Times New Roman" w:hAnsi="Times New Roman"/>
          <w:sz w:val="24"/>
          <w:szCs w:val="24"/>
          <w:lang w:eastAsia="hr-HR"/>
        </w:rPr>
        <w:t>e djelatnosti.</w:t>
      </w:r>
    </w:p>
    <w:p w14:paraId="1C8D443D" w14:textId="77777777" w:rsidR="00F211AC" w:rsidRDefault="000170E5">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Pravo na potpore poljoprivredna gospodarstva ostvaruju na vlastiti zahtjev, a isto traje do iskorištenja osiguranih sredstava u Proračunu Općine </w:t>
      </w:r>
      <w:proofErr w:type="spellStart"/>
      <w:r>
        <w:rPr>
          <w:rFonts w:ascii="Times New Roman" w:eastAsia="Times New Roman" w:hAnsi="Times New Roman"/>
          <w:sz w:val="24"/>
          <w:szCs w:val="24"/>
          <w:lang w:eastAsia="hr-HR"/>
        </w:rPr>
        <w:t>Vladislavci</w:t>
      </w:r>
      <w:proofErr w:type="spellEnd"/>
      <w:r>
        <w:rPr>
          <w:rFonts w:ascii="Times New Roman" w:eastAsia="Times New Roman" w:hAnsi="Times New Roman"/>
          <w:sz w:val="24"/>
          <w:szCs w:val="24"/>
          <w:lang w:eastAsia="hr-HR"/>
        </w:rPr>
        <w:t xml:space="preserve"> za 2020. godinu.</w:t>
      </w:r>
    </w:p>
    <w:p w14:paraId="727FAC4D" w14:textId="77777777" w:rsidR="00F211AC" w:rsidRDefault="00F211AC">
      <w:pPr>
        <w:spacing w:after="0" w:line="240" w:lineRule="auto"/>
        <w:jc w:val="center"/>
        <w:rPr>
          <w:rFonts w:ascii="Times New Roman" w:eastAsia="Times New Roman" w:hAnsi="Times New Roman"/>
          <w:b/>
          <w:bCs/>
          <w:sz w:val="24"/>
          <w:szCs w:val="24"/>
          <w:lang w:eastAsia="hr-HR"/>
        </w:rPr>
      </w:pPr>
    </w:p>
    <w:p w14:paraId="27020581" w14:textId="77777777" w:rsidR="00F211AC" w:rsidRDefault="000170E5">
      <w:pPr>
        <w:spacing w:after="0" w:line="240" w:lineRule="auto"/>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Članak 16.</w:t>
      </w:r>
    </w:p>
    <w:bookmarkEnd w:id="3"/>
    <w:p w14:paraId="1399DF56" w14:textId="77777777" w:rsidR="00F211AC" w:rsidRDefault="000170E5">
      <w:pPr>
        <w:spacing w:after="0" w:line="240" w:lineRule="auto"/>
        <w:jc w:val="both"/>
      </w:pPr>
      <w:r>
        <w:rPr>
          <w:rFonts w:ascii="Times New Roman" w:eastAsia="Times New Roman" w:hAnsi="Times New Roman"/>
          <w:b/>
          <w:bCs/>
          <w:sz w:val="24"/>
          <w:szCs w:val="24"/>
          <w:lang w:eastAsia="hr-HR"/>
        </w:rPr>
        <w:t xml:space="preserve">3. </w:t>
      </w:r>
      <w:r>
        <w:rPr>
          <w:rFonts w:ascii="Times New Roman" w:hAnsi="Times New Roman"/>
          <w:b/>
          <w:bCs/>
          <w:sz w:val="24"/>
          <w:szCs w:val="24"/>
        </w:rPr>
        <w:t>Potpora za prijavu dokumentacije za nacionalne i međ</w:t>
      </w:r>
      <w:r>
        <w:rPr>
          <w:rFonts w:ascii="Times New Roman" w:hAnsi="Times New Roman"/>
          <w:b/>
          <w:bCs/>
          <w:sz w:val="24"/>
          <w:szCs w:val="24"/>
        </w:rPr>
        <w:t>unarodne fondove</w:t>
      </w:r>
    </w:p>
    <w:p w14:paraId="1119A5EF"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Potpora se ostvaruje za konzultantske usluge pri izradi dokumentacije potrebne za apliciranje na natječaje iz Programa ruralnog razvoja Republike Hrvatske za razdoblje 2014.-2020.</w:t>
      </w:r>
    </w:p>
    <w:p w14:paraId="1FFF8470"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 xml:space="preserve">Najviši iznos potpore za konzultantske usluge je 10.000,00 </w:t>
      </w:r>
      <w:r>
        <w:rPr>
          <w:rFonts w:ascii="Times New Roman" w:eastAsia="Arial" w:hAnsi="Times New Roman"/>
          <w:spacing w:val="1"/>
          <w:sz w:val="24"/>
          <w:szCs w:val="24"/>
        </w:rPr>
        <w:t>kn po korisniku godišnje.</w:t>
      </w:r>
    </w:p>
    <w:p w14:paraId="28888286"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Uvjet za dodjelu potpore:</w:t>
      </w:r>
    </w:p>
    <w:p w14:paraId="18040D3F"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w:t>
      </w:r>
      <w:r>
        <w:rPr>
          <w:rFonts w:ascii="Times New Roman" w:eastAsia="Arial" w:hAnsi="Times New Roman"/>
          <w:spacing w:val="1"/>
          <w:sz w:val="24"/>
          <w:szCs w:val="24"/>
        </w:rPr>
        <w:tab/>
        <w:t>vrijednost ulaganja minimalno 1.000,00 kn</w:t>
      </w:r>
    </w:p>
    <w:p w14:paraId="6E7CF70F"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w:t>
      </w:r>
      <w:r>
        <w:rPr>
          <w:rFonts w:ascii="Times New Roman" w:eastAsia="Arial" w:hAnsi="Times New Roman"/>
          <w:spacing w:val="1"/>
          <w:sz w:val="24"/>
          <w:szCs w:val="24"/>
        </w:rPr>
        <w:tab/>
        <w:t>račun za izvršene konzultantske usluge</w:t>
      </w:r>
    </w:p>
    <w:p w14:paraId="4B1EFE19"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Intenzitet potpore za korisnike:</w:t>
      </w:r>
    </w:p>
    <w:p w14:paraId="7F06E476" w14:textId="77777777" w:rsidR="00F211AC" w:rsidRDefault="000170E5">
      <w:pPr>
        <w:widowControl w:val="0"/>
        <w:spacing w:after="0"/>
        <w:ind w:right="-20"/>
        <w:rPr>
          <w:rFonts w:ascii="Times New Roman" w:eastAsia="Arial" w:hAnsi="Times New Roman"/>
          <w:spacing w:val="1"/>
          <w:sz w:val="24"/>
          <w:szCs w:val="24"/>
        </w:rPr>
      </w:pPr>
      <w:r>
        <w:rPr>
          <w:rFonts w:ascii="Times New Roman" w:eastAsia="Arial" w:hAnsi="Times New Roman"/>
          <w:spacing w:val="1"/>
          <w:sz w:val="24"/>
          <w:szCs w:val="24"/>
        </w:rPr>
        <w:t>-</w:t>
      </w:r>
      <w:r>
        <w:rPr>
          <w:rFonts w:ascii="Times New Roman" w:eastAsia="Arial" w:hAnsi="Times New Roman"/>
          <w:spacing w:val="1"/>
          <w:sz w:val="24"/>
          <w:szCs w:val="24"/>
        </w:rPr>
        <w:tab/>
        <w:t>50% vrijednosti dokumentiranih troškova bez PDV-a.</w:t>
      </w:r>
    </w:p>
    <w:p w14:paraId="46778BD6" w14:textId="77777777" w:rsidR="00F211AC" w:rsidRDefault="00F211AC">
      <w:pPr>
        <w:widowControl w:val="0"/>
        <w:spacing w:after="0"/>
        <w:ind w:right="-20"/>
        <w:rPr>
          <w:rFonts w:ascii="Times New Roman" w:eastAsia="Arial" w:hAnsi="Times New Roman"/>
          <w:spacing w:val="1"/>
          <w:sz w:val="24"/>
          <w:szCs w:val="24"/>
        </w:rPr>
      </w:pPr>
    </w:p>
    <w:p w14:paraId="733C6C14" w14:textId="77777777" w:rsidR="00F211AC" w:rsidRDefault="00F211AC">
      <w:pPr>
        <w:widowControl w:val="0"/>
        <w:spacing w:after="0"/>
        <w:ind w:right="-20"/>
        <w:rPr>
          <w:rFonts w:ascii="Times New Roman" w:eastAsia="Arial" w:hAnsi="Times New Roman"/>
          <w:spacing w:val="1"/>
          <w:sz w:val="24"/>
          <w:szCs w:val="24"/>
        </w:rPr>
      </w:pPr>
    </w:p>
    <w:p w14:paraId="700B2536" w14:textId="77777777" w:rsidR="00F211AC" w:rsidRDefault="000170E5">
      <w:pPr>
        <w:widowControl w:val="0"/>
        <w:spacing w:after="0"/>
        <w:ind w:right="-20"/>
      </w:pPr>
      <w:r>
        <w:rPr>
          <w:rFonts w:ascii="Times New Roman" w:eastAsia="Arial" w:hAnsi="Times New Roman"/>
          <w:b/>
          <w:bCs/>
          <w:spacing w:val="1"/>
          <w:sz w:val="24"/>
          <w:szCs w:val="24"/>
        </w:rPr>
        <w:lastRenderedPageBreak/>
        <w:t>III</w:t>
      </w:r>
      <w:r>
        <w:rPr>
          <w:rFonts w:ascii="Times New Roman" w:eastAsia="Arial" w:hAnsi="Times New Roman"/>
          <w:b/>
          <w:bCs/>
          <w:sz w:val="24"/>
          <w:szCs w:val="24"/>
        </w:rPr>
        <w:t>. P</w:t>
      </w:r>
      <w:r>
        <w:rPr>
          <w:rFonts w:ascii="Times New Roman" w:eastAsia="Arial" w:hAnsi="Times New Roman"/>
          <w:b/>
          <w:bCs/>
          <w:spacing w:val="1"/>
          <w:sz w:val="24"/>
          <w:szCs w:val="24"/>
        </w:rPr>
        <w:t>O</w:t>
      </w:r>
      <w:r>
        <w:rPr>
          <w:rFonts w:ascii="Times New Roman" w:eastAsia="Arial" w:hAnsi="Times New Roman"/>
          <w:b/>
          <w:bCs/>
          <w:spacing w:val="-1"/>
          <w:sz w:val="24"/>
          <w:szCs w:val="24"/>
        </w:rPr>
        <w:t>DN</w:t>
      </w:r>
      <w:r>
        <w:rPr>
          <w:rFonts w:ascii="Times New Roman" w:eastAsia="Arial" w:hAnsi="Times New Roman"/>
          <w:b/>
          <w:bCs/>
          <w:spacing w:val="1"/>
          <w:sz w:val="24"/>
          <w:szCs w:val="24"/>
        </w:rPr>
        <w:t>O</w:t>
      </w:r>
      <w:r>
        <w:rPr>
          <w:rFonts w:ascii="Times New Roman" w:eastAsia="Arial" w:hAnsi="Times New Roman"/>
          <w:b/>
          <w:bCs/>
          <w:sz w:val="24"/>
          <w:szCs w:val="24"/>
        </w:rPr>
        <w:t>ŠE</w:t>
      </w:r>
      <w:r>
        <w:rPr>
          <w:rFonts w:ascii="Times New Roman" w:eastAsia="Arial" w:hAnsi="Times New Roman"/>
          <w:b/>
          <w:bCs/>
          <w:spacing w:val="-1"/>
          <w:sz w:val="24"/>
          <w:szCs w:val="24"/>
        </w:rPr>
        <w:t>NJ</w:t>
      </w:r>
      <w:r>
        <w:rPr>
          <w:rFonts w:ascii="Times New Roman" w:eastAsia="Arial" w:hAnsi="Times New Roman"/>
          <w:b/>
          <w:bCs/>
          <w:sz w:val="24"/>
          <w:szCs w:val="24"/>
        </w:rPr>
        <w:t>E</w:t>
      </w:r>
      <w:r>
        <w:rPr>
          <w:rFonts w:ascii="Times New Roman" w:eastAsia="Arial" w:hAnsi="Times New Roman"/>
          <w:b/>
          <w:bCs/>
          <w:spacing w:val="1"/>
          <w:sz w:val="24"/>
          <w:szCs w:val="24"/>
        </w:rPr>
        <w:t xml:space="preserve"> </w:t>
      </w:r>
      <w:r>
        <w:rPr>
          <w:rFonts w:ascii="Times New Roman" w:eastAsia="Arial" w:hAnsi="Times New Roman"/>
          <w:b/>
          <w:bCs/>
          <w:spacing w:val="5"/>
          <w:sz w:val="24"/>
          <w:szCs w:val="24"/>
        </w:rPr>
        <w:t>Z</w:t>
      </w:r>
      <w:r>
        <w:rPr>
          <w:rFonts w:ascii="Times New Roman" w:eastAsia="Arial" w:hAnsi="Times New Roman"/>
          <w:b/>
          <w:bCs/>
          <w:spacing w:val="-9"/>
          <w:sz w:val="24"/>
          <w:szCs w:val="24"/>
        </w:rPr>
        <w:t>A</w:t>
      </w:r>
      <w:r>
        <w:rPr>
          <w:rFonts w:ascii="Times New Roman" w:eastAsia="Arial" w:hAnsi="Times New Roman"/>
          <w:b/>
          <w:bCs/>
          <w:spacing w:val="-1"/>
          <w:sz w:val="24"/>
          <w:szCs w:val="24"/>
        </w:rPr>
        <w:t>H</w:t>
      </w:r>
      <w:r>
        <w:rPr>
          <w:rFonts w:ascii="Times New Roman" w:eastAsia="Arial" w:hAnsi="Times New Roman"/>
          <w:b/>
          <w:bCs/>
          <w:spacing w:val="1"/>
          <w:sz w:val="24"/>
          <w:szCs w:val="24"/>
        </w:rPr>
        <w:t>T</w:t>
      </w:r>
      <w:r>
        <w:rPr>
          <w:rFonts w:ascii="Times New Roman" w:eastAsia="Arial" w:hAnsi="Times New Roman"/>
          <w:b/>
          <w:bCs/>
          <w:spacing w:val="-1"/>
          <w:sz w:val="24"/>
          <w:szCs w:val="24"/>
        </w:rPr>
        <w:t>J</w:t>
      </w:r>
      <w:r>
        <w:rPr>
          <w:rFonts w:ascii="Times New Roman" w:eastAsia="Arial" w:hAnsi="Times New Roman"/>
          <w:b/>
          <w:bCs/>
          <w:sz w:val="24"/>
          <w:szCs w:val="24"/>
        </w:rPr>
        <w:t>E</w:t>
      </w:r>
      <w:r>
        <w:rPr>
          <w:rFonts w:ascii="Times New Roman" w:eastAsia="Arial" w:hAnsi="Times New Roman"/>
          <w:b/>
          <w:bCs/>
          <w:spacing w:val="4"/>
          <w:sz w:val="24"/>
          <w:szCs w:val="24"/>
        </w:rPr>
        <w:t>V</w:t>
      </w:r>
      <w:r>
        <w:rPr>
          <w:rFonts w:ascii="Times New Roman" w:eastAsia="Arial" w:hAnsi="Times New Roman"/>
          <w:b/>
          <w:bCs/>
          <w:sz w:val="24"/>
          <w:szCs w:val="24"/>
        </w:rPr>
        <w:t>A</w:t>
      </w:r>
      <w:r>
        <w:rPr>
          <w:rFonts w:ascii="Times New Roman" w:eastAsia="Arial" w:hAnsi="Times New Roman"/>
          <w:b/>
          <w:bCs/>
          <w:spacing w:val="-2"/>
          <w:sz w:val="24"/>
          <w:szCs w:val="24"/>
        </w:rPr>
        <w:t xml:space="preserve"> </w:t>
      </w:r>
      <w:r>
        <w:rPr>
          <w:rFonts w:ascii="Times New Roman" w:eastAsia="Arial" w:hAnsi="Times New Roman"/>
          <w:b/>
          <w:bCs/>
          <w:sz w:val="24"/>
          <w:szCs w:val="24"/>
        </w:rPr>
        <w:t>I</w:t>
      </w:r>
      <w:r>
        <w:rPr>
          <w:rFonts w:ascii="Times New Roman" w:eastAsia="Arial" w:hAnsi="Times New Roman"/>
          <w:b/>
          <w:bCs/>
          <w:spacing w:val="2"/>
          <w:sz w:val="24"/>
          <w:szCs w:val="24"/>
        </w:rPr>
        <w:t xml:space="preserve"> </w:t>
      </w:r>
      <w:r>
        <w:rPr>
          <w:rFonts w:ascii="Times New Roman" w:eastAsia="Arial" w:hAnsi="Times New Roman"/>
          <w:b/>
          <w:bCs/>
          <w:sz w:val="24"/>
          <w:szCs w:val="24"/>
        </w:rPr>
        <w:t>P</w:t>
      </w:r>
      <w:r>
        <w:rPr>
          <w:rFonts w:ascii="Times New Roman" w:eastAsia="Arial" w:hAnsi="Times New Roman"/>
          <w:b/>
          <w:bCs/>
          <w:spacing w:val="1"/>
          <w:sz w:val="24"/>
          <w:szCs w:val="24"/>
        </w:rPr>
        <w:t>OT</w:t>
      </w:r>
      <w:r>
        <w:rPr>
          <w:rFonts w:ascii="Times New Roman" w:eastAsia="Arial" w:hAnsi="Times New Roman"/>
          <w:b/>
          <w:bCs/>
          <w:spacing w:val="-1"/>
          <w:sz w:val="24"/>
          <w:szCs w:val="24"/>
        </w:rPr>
        <w:t>R</w:t>
      </w:r>
      <w:r>
        <w:rPr>
          <w:rFonts w:ascii="Times New Roman" w:eastAsia="Arial" w:hAnsi="Times New Roman"/>
          <w:b/>
          <w:bCs/>
          <w:sz w:val="24"/>
          <w:szCs w:val="24"/>
        </w:rPr>
        <w:t>E</w:t>
      </w:r>
      <w:r>
        <w:rPr>
          <w:rFonts w:ascii="Times New Roman" w:eastAsia="Arial" w:hAnsi="Times New Roman"/>
          <w:b/>
          <w:bCs/>
          <w:spacing w:val="-1"/>
          <w:sz w:val="24"/>
          <w:szCs w:val="24"/>
        </w:rPr>
        <w:t>B</w:t>
      </w:r>
      <w:r>
        <w:rPr>
          <w:rFonts w:ascii="Times New Roman" w:eastAsia="Arial" w:hAnsi="Times New Roman"/>
          <w:b/>
          <w:bCs/>
          <w:spacing w:val="2"/>
          <w:sz w:val="24"/>
          <w:szCs w:val="24"/>
        </w:rPr>
        <w:t>N</w:t>
      </w:r>
      <w:r>
        <w:rPr>
          <w:rFonts w:ascii="Times New Roman" w:eastAsia="Arial" w:hAnsi="Times New Roman"/>
          <w:b/>
          <w:bCs/>
          <w:sz w:val="24"/>
          <w:szCs w:val="24"/>
        </w:rPr>
        <w:t>A</w:t>
      </w:r>
      <w:r>
        <w:rPr>
          <w:rFonts w:ascii="Times New Roman" w:eastAsia="Arial" w:hAnsi="Times New Roman"/>
          <w:b/>
          <w:bCs/>
          <w:spacing w:val="-4"/>
          <w:sz w:val="24"/>
          <w:szCs w:val="24"/>
        </w:rPr>
        <w:t xml:space="preserve"> </w:t>
      </w:r>
      <w:r>
        <w:rPr>
          <w:rFonts w:ascii="Times New Roman" w:eastAsia="Arial" w:hAnsi="Times New Roman"/>
          <w:b/>
          <w:bCs/>
          <w:spacing w:val="-1"/>
          <w:sz w:val="24"/>
          <w:szCs w:val="24"/>
        </w:rPr>
        <w:t>D</w:t>
      </w:r>
      <w:r>
        <w:rPr>
          <w:rFonts w:ascii="Times New Roman" w:eastAsia="Arial" w:hAnsi="Times New Roman"/>
          <w:b/>
          <w:bCs/>
          <w:spacing w:val="1"/>
          <w:sz w:val="24"/>
          <w:szCs w:val="24"/>
        </w:rPr>
        <w:t>O</w:t>
      </w:r>
      <w:r>
        <w:rPr>
          <w:rFonts w:ascii="Times New Roman" w:eastAsia="Arial" w:hAnsi="Times New Roman"/>
          <w:b/>
          <w:bCs/>
          <w:spacing w:val="2"/>
          <w:sz w:val="24"/>
          <w:szCs w:val="24"/>
        </w:rPr>
        <w:t>K</w:t>
      </w:r>
      <w:r>
        <w:rPr>
          <w:rFonts w:ascii="Times New Roman" w:eastAsia="Arial" w:hAnsi="Times New Roman"/>
          <w:b/>
          <w:bCs/>
          <w:spacing w:val="-1"/>
          <w:sz w:val="24"/>
          <w:szCs w:val="24"/>
        </w:rPr>
        <w:t>U</w:t>
      </w:r>
      <w:r>
        <w:rPr>
          <w:rFonts w:ascii="Times New Roman" w:eastAsia="Arial" w:hAnsi="Times New Roman"/>
          <w:b/>
          <w:bCs/>
          <w:spacing w:val="4"/>
          <w:sz w:val="24"/>
          <w:szCs w:val="24"/>
        </w:rPr>
        <w:t>M</w:t>
      </w:r>
      <w:r>
        <w:rPr>
          <w:rFonts w:ascii="Times New Roman" w:eastAsia="Arial" w:hAnsi="Times New Roman"/>
          <w:b/>
          <w:bCs/>
          <w:sz w:val="24"/>
          <w:szCs w:val="24"/>
        </w:rPr>
        <w:t>E</w:t>
      </w:r>
      <w:r>
        <w:rPr>
          <w:rFonts w:ascii="Times New Roman" w:eastAsia="Arial" w:hAnsi="Times New Roman"/>
          <w:b/>
          <w:bCs/>
          <w:spacing w:val="-1"/>
          <w:sz w:val="24"/>
          <w:szCs w:val="24"/>
        </w:rPr>
        <w:t>N</w:t>
      </w:r>
      <w:r>
        <w:rPr>
          <w:rFonts w:ascii="Times New Roman" w:eastAsia="Arial" w:hAnsi="Times New Roman"/>
          <w:b/>
          <w:bCs/>
          <w:spacing w:val="5"/>
          <w:sz w:val="24"/>
          <w:szCs w:val="24"/>
        </w:rPr>
        <w:t>T</w:t>
      </w:r>
      <w:r>
        <w:rPr>
          <w:rFonts w:ascii="Times New Roman" w:eastAsia="Arial" w:hAnsi="Times New Roman"/>
          <w:b/>
          <w:bCs/>
          <w:spacing w:val="-9"/>
          <w:sz w:val="24"/>
          <w:szCs w:val="24"/>
        </w:rPr>
        <w:t>A</w:t>
      </w:r>
      <w:r>
        <w:rPr>
          <w:rFonts w:ascii="Times New Roman" w:eastAsia="Arial" w:hAnsi="Times New Roman"/>
          <w:b/>
          <w:bCs/>
          <w:spacing w:val="-1"/>
          <w:sz w:val="24"/>
          <w:szCs w:val="24"/>
        </w:rPr>
        <w:t>C</w:t>
      </w:r>
      <w:r>
        <w:rPr>
          <w:rFonts w:ascii="Times New Roman" w:eastAsia="Arial" w:hAnsi="Times New Roman"/>
          <w:b/>
          <w:bCs/>
          <w:spacing w:val="1"/>
          <w:sz w:val="24"/>
          <w:szCs w:val="24"/>
        </w:rPr>
        <w:t>I</w:t>
      </w:r>
      <w:r>
        <w:rPr>
          <w:rFonts w:ascii="Times New Roman" w:eastAsia="Arial" w:hAnsi="Times New Roman"/>
          <w:b/>
          <w:bCs/>
          <w:spacing w:val="6"/>
          <w:sz w:val="24"/>
          <w:szCs w:val="24"/>
        </w:rPr>
        <w:t>J</w:t>
      </w:r>
      <w:r>
        <w:rPr>
          <w:rFonts w:ascii="Times New Roman" w:eastAsia="Arial" w:hAnsi="Times New Roman"/>
          <w:b/>
          <w:bCs/>
          <w:sz w:val="24"/>
          <w:szCs w:val="24"/>
        </w:rPr>
        <w:t>A</w:t>
      </w:r>
    </w:p>
    <w:p w14:paraId="769F82D2" w14:textId="77777777" w:rsidR="00F211AC" w:rsidRDefault="000170E5">
      <w:pPr>
        <w:widowControl w:val="0"/>
        <w:spacing w:after="0"/>
        <w:ind w:left="3600"/>
      </w:pPr>
      <w:r>
        <w:rPr>
          <w:rFonts w:ascii="Times New Roman" w:eastAsia="Arial" w:hAnsi="Times New Roman"/>
          <w:b/>
          <w:bCs/>
          <w:spacing w:val="-1"/>
          <w:sz w:val="24"/>
          <w:szCs w:val="24"/>
        </w:rPr>
        <w:t xml:space="preserve">        Č</w:t>
      </w:r>
      <w:r>
        <w:rPr>
          <w:rFonts w:ascii="Times New Roman" w:eastAsia="Arial" w:hAnsi="Times New Roman"/>
          <w:b/>
          <w:bCs/>
          <w:spacing w:val="1"/>
          <w:sz w:val="24"/>
          <w:szCs w:val="24"/>
        </w:rPr>
        <w:t>l</w:t>
      </w:r>
      <w:r>
        <w:rPr>
          <w:rFonts w:ascii="Times New Roman" w:eastAsia="Arial" w:hAnsi="Times New Roman"/>
          <w:b/>
          <w:bCs/>
          <w:spacing w:val="-1"/>
          <w:sz w:val="24"/>
          <w:szCs w:val="24"/>
        </w:rPr>
        <w:t>a</w:t>
      </w:r>
      <w:r>
        <w:rPr>
          <w:rFonts w:ascii="Times New Roman" w:eastAsia="Arial" w:hAnsi="Times New Roman"/>
          <w:b/>
          <w:bCs/>
          <w:spacing w:val="1"/>
          <w:sz w:val="24"/>
          <w:szCs w:val="24"/>
        </w:rPr>
        <w:t>n</w:t>
      </w:r>
      <w:r>
        <w:rPr>
          <w:rFonts w:ascii="Times New Roman" w:eastAsia="Arial" w:hAnsi="Times New Roman"/>
          <w:b/>
          <w:bCs/>
          <w:spacing w:val="-1"/>
          <w:sz w:val="24"/>
          <w:szCs w:val="24"/>
        </w:rPr>
        <w:t>a</w:t>
      </w:r>
      <w:r>
        <w:rPr>
          <w:rFonts w:ascii="Times New Roman" w:eastAsia="Arial" w:hAnsi="Times New Roman"/>
          <w:b/>
          <w:bCs/>
          <w:sz w:val="24"/>
          <w:szCs w:val="24"/>
        </w:rPr>
        <w:t>k 17.</w:t>
      </w:r>
    </w:p>
    <w:p w14:paraId="606ABC61"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 xml:space="preserve">Za provedbu aktivnosti iz ovog Programa Općina </w:t>
      </w:r>
      <w:proofErr w:type="spellStart"/>
      <w:r>
        <w:rPr>
          <w:rFonts w:ascii="Times New Roman" w:hAnsi="Times New Roman"/>
          <w:sz w:val="24"/>
          <w:szCs w:val="24"/>
        </w:rPr>
        <w:t>Vladislavci</w:t>
      </w:r>
      <w:proofErr w:type="spellEnd"/>
      <w:r>
        <w:rPr>
          <w:rFonts w:ascii="Times New Roman" w:hAnsi="Times New Roman"/>
          <w:sz w:val="24"/>
          <w:szCs w:val="24"/>
        </w:rPr>
        <w:t xml:space="preserve"> raspisuju se javni pozivi tijekom 2020. godine koji će biti objavljeni na oglasnoj ploči i internetskoj stranici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i u kojima će se </w:t>
      </w:r>
      <w:r>
        <w:rPr>
          <w:rFonts w:ascii="Times New Roman" w:hAnsi="Times New Roman"/>
          <w:sz w:val="24"/>
          <w:szCs w:val="24"/>
        </w:rPr>
        <w:t>utvrditi rokovi i postupak podnošenja zahtjeva za dodjelu potpora s odgovarajućom dokumentacijom.</w:t>
      </w:r>
    </w:p>
    <w:p w14:paraId="79C9CC72"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Zahtjev za dodjelu potpore podnosi se Jedinstvenom upravnom odjelu u pisanom obliku na obrascu zahtjeva kojeg izrađuje Jedinstveni upravni odjel.</w:t>
      </w:r>
    </w:p>
    <w:p w14:paraId="4DB5313E"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 xml:space="preserve">Uz zahtjev, </w:t>
      </w:r>
      <w:r>
        <w:rPr>
          <w:rFonts w:ascii="Times New Roman" w:hAnsi="Times New Roman"/>
          <w:sz w:val="24"/>
          <w:szCs w:val="24"/>
        </w:rPr>
        <w:t xml:space="preserve">podnositelj prijave prilaže odgovarajuću dokumentaciju, određenu u obrascu zahtjeva i javnom pozivu. </w:t>
      </w:r>
    </w:p>
    <w:p w14:paraId="3B2EECDE"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Korisnici potpore uz svoj zahtjev, ovisno o mjeri za koju podnose zahtjev, prilažu sljedeće:</w:t>
      </w:r>
    </w:p>
    <w:p w14:paraId="1241D638"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Izvadak iz Upisnika poljoprivrednika ili kompletan ispis i</w:t>
      </w:r>
      <w:r>
        <w:rPr>
          <w:rFonts w:ascii="Times New Roman" w:hAnsi="Times New Roman"/>
          <w:sz w:val="24"/>
          <w:szCs w:val="24"/>
        </w:rPr>
        <w:t>z aplikacije „</w:t>
      </w:r>
      <w:proofErr w:type="spellStart"/>
      <w:r>
        <w:rPr>
          <w:rFonts w:ascii="Times New Roman" w:hAnsi="Times New Roman"/>
          <w:sz w:val="24"/>
          <w:szCs w:val="24"/>
        </w:rPr>
        <w:t>Agronet</w:t>
      </w:r>
      <w:proofErr w:type="spellEnd"/>
      <w:r>
        <w:rPr>
          <w:rFonts w:ascii="Times New Roman" w:hAnsi="Times New Roman"/>
          <w:sz w:val="24"/>
          <w:szCs w:val="24"/>
        </w:rPr>
        <w:t>“</w:t>
      </w:r>
    </w:p>
    <w:p w14:paraId="02C3E675"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Presliku osobne iskaznice za fizičke osobe</w:t>
      </w:r>
    </w:p>
    <w:p w14:paraId="306CCE40"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Presliku obrtnice – za obrtnike</w:t>
      </w:r>
    </w:p>
    <w:p w14:paraId="59314C7C"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Presliku izvatka o upisu u sudski registar za pravne osobe</w:t>
      </w:r>
    </w:p>
    <w:p w14:paraId="53501CB8"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Presliku rješenja o registraciji zadruge – za zadruge, </w:t>
      </w:r>
    </w:p>
    <w:p w14:paraId="436A995B"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Presliku rješenja o upisu u </w:t>
      </w:r>
      <w:r>
        <w:rPr>
          <w:rFonts w:ascii="Times New Roman" w:hAnsi="Times New Roman"/>
          <w:sz w:val="24"/>
          <w:szCs w:val="24"/>
        </w:rPr>
        <w:t>Upisnik poljoprivrednih gospodarstava,</w:t>
      </w:r>
    </w:p>
    <w:p w14:paraId="6B8A2214"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Izjavu o dodijeljenim potporama tijekom tri fiskalne godine,</w:t>
      </w:r>
    </w:p>
    <w:p w14:paraId="2D4A5A4B"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Izjavu o dobivenoj potpori za istu svrhu iz drugih izvora,</w:t>
      </w:r>
    </w:p>
    <w:p w14:paraId="1876C0FF"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Presliku kartice žiro-računa s pripadajućim IBAN-om,</w:t>
      </w:r>
    </w:p>
    <w:p w14:paraId="1ED6B0A2"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Druge dokumente za određene vr</w:t>
      </w:r>
      <w:r>
        <w:rPr>
          <w:rFonts w:ascii="Times New Roman" w:hAnsi="Times New Roman"/>
          <w:sz w:val="24"/>
          <w:szCs w:val="24"/>
        </w:rPr>
        <w:t xml:space="preserve">ste potpora, a koji će detaljno biti propisani javnim pozivom. </w:t>
      </w:r>
    </w:p>
    <w:p w14:paraId="2D4300F5" w14:textId="77777777" w:rsidR="00F211AC" w:rsidRDefault="00F211AC">
      <w:pPr>
        <w:widowControl w:val="0"/>
        <w:spacing w:before="8" w:after="0"/>
        <w:jc w:val="both"/>
        <w:rPr>
          <w:rFonts w:ascii="Times New Roman" w:hAnsi="Times New Roman"/>
          <w:sz w:val="24"/>
          <w:szCs w:val="24"/>
        </w:rPr>
      </w:pPr>
    </w:p>
    <w:p w14:paraId="7E888321"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 xml:space="preserve">Obrasci zahtjeva bit će dostupni uz objavljeni javni poziv na internetskoj stranici Općine </w:t>
      </w:r>
      <w:proofErr w:type="spellStart"/>
      <w:r>
        <w:rPr>
          <w:rFonts w:ascii="Times New Roman" w:hAnsi="Times New Roman"/>
          <w:sz w:val="24"/>
          <w:szCs w:val="24"/>
        </w:rPr>
        <w:t>Vladislavci</w:t>
      </w:r>
      <w:proofErr w:type="spellEnd"/>
      <w:r>
        <w:rPr>
          <w:rFonts w:ascii="Times New Roman" w:hAnsi="Times New Roman"/>
          <w:sz w:val="24"/>
          <w:szCs w:val="24"/>
        </w:rPr>
        <w:t>, www.opcina-vladislavci.hr ili se mogu preuzeti u Jedinstvenom upravnom odjelu.</w:t>
      </w:r>
    </w:p>
    <w:p w14:paraId="561B77CE"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Na javne</w:t>
      </w:r>
      <w:r>
        <w:rPr>
          <w:rFonts w:ascii="Times New Roman" w:hAnsi="Times New Roman"/>
          <w:sz w:val="24"/>
          <w:szCs w:val="24"/>
        </w:rPr>
        <w:t xml:space="preserve"> pozive ne mogu se javiti podnositelji u stečaju i postupku likvidacije (zatvaranja).</w:t>
      </w:r>
    </w:p>
    <w:p w14:paraId="76D00C8C"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 xml:space="preserve">Postupak obrade podnesenih zahtjeva za pojedinu mjeru iz ovog Programa provodi Povjerenstvo za potpore na području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(u daljnjem tekstu: Povjerenstvo) ko</w:t>
      </w:r>
      <w:r>
        <w:rPr>
          <w:rFonts w:ascii="Times New Roman" w:hAnsi="Times New Roman"/>
          <w:sz w:val="24"/>
          <w:szCs w:val="24"/>
        </w:rPr>
        <w:t xml:space="preserve">je imenuje Općinski načelnik Općine </w:t>
      </w:r>
      <w:proofErr w:type="spellStart"/>
      <w:r>
        <w:rPr>
          <w:rFonts w:ascii="Times New Roman" w:hAnsi="Times New Roman"/>
          <w:sz w:val="24"/>
          <w:szCs w:val="24"/>
        </w:rPr>
        <w:t>Vladislavci</w:t>
      </w:r>
      <w:proofErr w:type="spellEnd"/>
      <w:r>
        <w:rPr>
          <w:rFonts w:ascii="Times New Roman" w:hAnsi="Times New Roman"/>
          <w:sz w:val="24"/>
          <w:szCs w:val="24"/>
        </w:rPr>
        <w:t>.</w:t>
      </w:r>
    </w:p>
    <w:p w14:paraId="267E5A96"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Povjerenstvo može, po potrebi zatražiti i dodatnu dokumentaciju radi jasnijeg obrazloženja zahtjeva korisnika potpore.</w:t>
      </w:r>
    </w:p>
    <w:p w14:paraId="5865EC8E"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Zahtjevi se rješavaju prema redoslijedu zaprimanja, a do utroška proračunskih sredstava.</w:t>
      </w:r>
    </w:p>
    <w:p w14:paraId="5930E90A" w14:textId="77777777" w:rsidR="00F211AC" w:rsidRDefault="000170E5">
      <w:pPr>
        <w:widowControl w:val="0"/>
        <w:spacing w:before="8" w:after="0"/>
        <w:jc w:val="both"/>
        <w:rPr>
          <w:rFonts w:ascii="Times New Roman" w:hAnsi="Times New Roman"/>
          <w:sz w:val="24"/>
          <w:szCs w:val="24"/>
        </w:rPr>
      </w:pPr>
      <w:r>
        <w:rPr>
          <w:rFonts w:ascii="Times New Roman" w:hAnsi="Times New Roman"/>
          <w:sz w:val="24"/>
          <w:szCs w:val="24"/>
        </w:rPr>
        <w:t xml:space="preserve">Na osnovu provedenog javnog poziva i kontrole pristiglih zahtjeva, a na prijedlog Povjerenstva Općinski načelnik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donosi Odluku o dodjeli potpora. </w:t>
      </w:r>
    </w:p>
    <w:p w14:paraId="4468FC39" w14:textId="77777777" w:rsidR="00F211AC" w:rsidRDefault="00F211AC">
      <w:pPr>
        <w:widowControl w:val="0"/>
        <w:spacing w:before="8" w:after="0"/>
        <w:jc w:val="both"/>
        <w:rPr>
          <w:rFonts w:ascii="Times New Roman" w:hAnsi="Times New Roman"/>
          <w:sz w:val="24"/>
          <w:szCs w:val="24"/>
        </w:rPr>
      </w:pPr>
    </w:p>
    <w:p w14:paraId="0AA0FD83" w14:textId="77777777" w:rsidR="00F211AC" w:rsidRDefault="000170E5">
      <w:pPr>
        <w:widowControl w:val="0"/>
        <w:spacing w:before="2" w:after="0"/>
        <w:ind w:right="-20"/>
      </w:pPr>
      <w:r>
        <w:rPr>
          <w:rFonts w:ascii="Times New Roman" w:eastAsia="Arial" w:hAnsi="Times New Roman"/>
          <w:b/>
          <w:bCs/>
          <w:sz w:val="24"/>
          <w:szCs w:val="24"/>
        </w:rPr>
        <w:t>IV.</w:t>
      </w:r>
      <w:r>
        <w:rPr>
          <w:rFonts w:ascii="Times New Roman" w:eastAsia="Arial" w:hAnsi="Times New Roman"/>
          <w:b/>
          <w:bCs/>
          <w:spacing w:val="2"/>
          <w:sz w:val="24"/>
          <w:szCs w:val="24"/>
        </w:rPr>
        <w:t xml:space="preserve"> </w:t>
      </w:r>
      <w:r>
        <w:rPr>
          <w:rFonts w:ascii="Times New Roman" w:eastAsia="Arial" w:hAnsi="Times New Roman"/>
          <w:b/>
          <w:bCs/>
          <w:spacing w:val="1"/>
          <w:sz w:val="24"/>
          <w:szCs w:val="24"/>
        </w:rPr>
        <w:t>Z</w:t>
      </w:r>
      <w:r>
        <w:rPr>
          <w:rFonts w:ascii="Times New Roman" w:eastAsia="Arial" w:hAnsi="Times New Roman"/>
          <w:b/>
          <w:bCs/>
          <w:spacing w:val="-9"/>
          <w:sz w:val="24"/>
          <w:szCs w:val="24"/>
        </w:rPr>
        <w:t>A</w:t>
      </w:r>
      <w:r>
        <w:rPr>
          <w:rFonts w:ascii="Times New Roman" w:eastAsia="Arial" w:hAnsi="Times New Roman"/>
          <w:b/>
          <w:bCs/>
          <w:sz w:val="24"/>
          <w:szCs w:val="24"/>
        </w:rPr>
        <w:t>V</w:t>
      </w:r>
      <w:r>
        <w:rPr>
          <w:rFonts w:ascii="Times New Roman" w:eastAsia="Arial" w:hAnsi="Times New Roman"/>
          <w:b/>
          <w:bCs/>
          <w:spacing w:val="-1"/>
          <w:sz w:val="24"/>
          <w:szCs w:val="24"/>
        </w:rPr>
        <w:t>R</w:t>
      </w:r>
      <w:r>
        <w:rPr>
          <w:rFonts w:ascii="Times New Roman" w:eastAsia="Arial" w:hAnsi="Times New Roman"/>
          <w:b/>
          <w:bCs/>
          <w:spacing w:val="4"/>
          <w:sz w:val="24"/>
          <w:szCs w:val="24"/>
        </w:rPr>
        <w:t>Š</w:t>
      </w:r>
      <w:r>
        <w:rPr>
          <w:rFonts w:ascii="Times New Roman" w:eastAsia="Arial" w:hAnsi="Times New Roman"/>
          <w:b/>
          <w:bCs/>
          <w:spacing w:val="-1"/>
          <w:sz w:val="24"/>
          <w:szCs w:val="24"/>
        </w:rPr>
        <w:t>N</w:t>
      </w:r>
      <w:r>
        <w:rPr>
          <w:rFonts w:ascii="Times New Roman" w:eastAsia="Arial" w:hAnsi="Times New Roman"/>
          <w:b/>
          <w:bCs/>
          <w:sz w:val="24"/>
          <w:szCs w:val="24"/>
        </w:rPr>
        <w:t>E</w:t>
      </w:r>
      <w:r>
        <w:rPr>
          <w:rFonts w:ascii="Times New Roman" w:eastAsia="Arial" w:hAnsi="Times New Roman"/>
          <w:b/>
          <w:bCs/>
          <w:spacing w:val="1"/>
          <w:sz w:val="24"/>
          <w:szCs w:val="24"/>
        </w:rPr>
        <w:t xml:space="preserve"> O</w:t>
      </w:r>
      <w:r>
        <w:rPr>
          <w:rFonts w:ascii="Times New Roman" w:eastAsia="Arial" w:hAnsi="Times New Roman"/>
          <w:b/>
          <w:bCs/>
          <w:spacing w:val="-1"/>
          <w:sz w:val="24"/>
          <w:szCs w:val="24"/>
        </w:rPr>
        <w:t>DR</w:t>
      </w:r>
      <w:r>
        <w:rPr>
          <w:rFonts w:ascii="Times New Roman" w:eastAsia="Arial" w:hAnsi="Times New Roman"/>
          <w:b/>
          <w:bCs/>
          <w:sz w:val="24"/>
          <w:szCs w:val="24"/>
        </w:rPr>
        <w:t>E</w:t>
      </w:r>
      <w:r>
        <w:rPr>
          <w:rFonts w:ascii="Times New Roman" w:eastAsia="Arial" w:hAnsi="Times New Roman"/>
          <w:b/>
          <w:bCs/>
          <w:spacing w:val="-1"/>
          <w:sz w:val="24"/>
          <w:szCs w:val="24"/>
        </w:rPr>
        <w:t>DB</w:t>
      </w:r>
      <w:r>
        <w:rPr>
          <w:rFonts w:ascii="Times New Roman" w:eastAsia="Arial" w:hAnsi="Times New Roman"/>
          <w:b/>
          <w:bCs/>
          <w:sz w:val="24"/>
          <w:szCs w:val="24"/>
        </w:rPr>
        <w:t>E</w:t>
      </w:r>
    </w:p>
    <w:p w14:paraId="5D2A4628" w14:textId="77777777" w:rsidR="00F211AC" w:rsidRDefault="000170E5">
      <w:pPr>
        <w:widowControl w:val="0"/>
        <w:spacing w:before="2" w:after="0"/>
        <w:ind w:right="-20"/>
        <w:jc w:val="center"/>
      </w:pPr>
      <w:r>
        <w:rPr>
          <w:rFonts w:ascii="Times New Roman" w:eastAsia="Arial" w:hAnsi="Times New Roman"/>
          <w:b/>
          <w:bCs/>
          <w:spacing w:val="-1"/>
          <w:sz w:val="24"/>
          <w:szCs w:val="24"/>
        </w:rPr>
        <w:t>Č</w:t>
      </w:r>
      <w:r>
        <w:rPr>
          <w:rFonts w:ascii="Times New Roman" w:eastAsia="Arial" w:hAnsi="Times New Roman"/>
          <w:b/>
          <w:bCs/>
          <w:spacing w:val="1"/>
          <w:sz w:val="24"/>
          <w:szCs w:val="24"/>
        </w:rPr>
        <w:t>l</w:t>
      </w:r>
      <w:r>
        <w:rPr>
          <w:rFonts w:ascii="Times New Roman" w:eastAsia="Arial" w:hAnsi="Times New Roman"/>
          <w:b/>
          <w:bCs/>
          <w:spacing w:val="-1"/>
          <w:sz w:val="24"/>
          <w:szCs w:val="24"/>
        </w:rPr>
        <w:t>a</w:t>
      </w:r>
      <w:r>
        <w:rPr>
          <w:rFonts w:ascii="Times New Roman" w:eastAsia="Arial" w:hAnsi="Times New Roman"/>
          <w:b/>
          <w:bCs/>
          <w:spacing w:val="1"/>
          <w:sz w:val="24"/>
          <w:szCs w:val="24"/>
        </w:rPr>
        <w:t>n</w:t>
      </w:r>
      <w:r>
        <w:rPr>
          <w:rFonts w:ascii="Times New Roman" w:eastAsia="Arial" w:hAnsi="Times New Roman"/>
          <w:b/>
          <w:bCs/>
          <w:spacing w:val="-1"/>
          <w:sz w:val="24"/>
          <w:szCs w:val="24"/>
        </w:rPr>
        <w:t>a</w:t>
      </w:r>
      <w:r>
        <w:rPr>
          <w:rFonts w:ascii="Times New Roman" w:eastAsia="Arial" w:hAnsi="Times New Roman"/>
          <w:b/>
          <w:bCs/>
          <w:sz w:val="24"/>
          <w:szCs w:val="24"/>
        </w:rPr>
        <w:t>k 18.</w:t>
      </w:r>
    </w:p>
    <w:p w14:paraId="39D255E2"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 xml:space="preserve">Potpore se dodjeljuju u skladu s raspoloživim </w:t>
      </w:r>
      <w:r>
        <w:rPr>
          <w:rFonts w:ascii="Times New Roman" w:eastAsia="Arial" w:hAnsi="Times New Roman"/>
          <w:sz w:val="24"/>
          <w:szCs w:val="24"/>
        </w:rPr>
        <w:t>sredstvima do iskorištenja istih.</w:t>
      </w:r>
    </w:p>
    <w:p w14:paraId="5535816A"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Ukupan iznos svih potpora po jednom poljoprivrednom gospodarstvu iz ovog Programa ne može iznositi više od 40.000,00 kn tijekom jedne kalendarske godine.</w:t>
      </w:r>
    </w:p>
    <w:p w14:paraId="00B28FD6"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 xml:space="preserve">Za isto ulaganje ili mjeru odnosno aktivnost, korisnik može potporu </w:t>
      </w:r>
      <w:r>
        <w:rPr>
          <w:rFonts w:ascii="Times New Roman" w:eastAsia="Arial" w:hAnsi="Times New Roman"/>
          <w:sz w:val="24"/>
          <w:szCs w:val="24"/>
        </w:rPr>
        <w:t>temeljem ovog Programa ostvariti samo jednom.</w:t>
      </w:r>
    </w:p>
    <w:p w14:paraId="5D44AD6D" w14:textId="77777777" w:rsidR="00F211AC" w:rsidRDefault="000170E5">
      <w:pPr>
        <w:spacing w:after="0" w:line="240" w:lineRule="auto"/>
        <w:jc w:val="center"/>
      </w:pPr>
      <w:r>
        <w:rPr>
          <w:rFonts w:ascii="Times New Roman" w:hAnsi="Times New Roman"/>
          <w:b/>
          <w:bCs/>
          <w:color w:val="000000"/>
          <w:sz w:val="24"/>
          <w:szCs w:val="24"/>
        </w:rPr>
        <w:t>Članak 19.</w:t>
      </w:r>
    </w:p>
    <w:p w14:paraId="2EBE20A4" w14:textId="77777777" w:rsidR="00F211AC" w:rsidRDefault="000170E5">
      <w:pPr>
        <w:spacing w:after="0" w:line="240" w:lineRule="auto"/>
        <w:jc w:val="both"/>
      </w:pPr>
      <w:r>
        <w:rPr>
          <w:rFonts w:ascii="Times New Roman" w:hAnsi="Times New Roman"/>
          <w:color w:val="000000"/>
          <w:sz w:val="24"/>
          <w:szCs w:val="24"/>
        </w:rPr>
        <w:t>Sukladno članku 3. Uredbe 1407/2013 ukupan iznos potpora male vrijednosti koji je dodijeljen jednom poduzetniku ne smije prijeći iznos od 200 000 EUR-a  tijekom razdoblja od tri fiskalne godine  te s</w:t>
      </w:r>
      <w:r>
        <w:rPr>
          <w:rFonts w:ascii="Times New Roman" w:hAnsi="Times New Roman"/>
          <w:color w:val="000000"/>
          <w:sz w:val="24"/>
          <w:szCs w:val="24"/>
        </w:rPr>
        <w:t>e ta gornja granica  primjenjuje bez obzira na oblik ili svrhu potpore.</w:t>
      </w:r>
    </w:p>
    <w:p w14:paraId="4EF7040D" w14:textId="77777777" w:rsidR="00F211AC" w:rsidRDefault="00F211AC">
      <w:pPr>
        <w:spacing w:after="0" w:line="240" w:lineRule="auto"/>
        <w:jc w:val="both"/>
        <w:rPr>
          <w:rFonts w:ascii="Times New Roman" w:hAnsi="Times New Roman"/>
          <w:color w:val="000000"/>
          <w:sz w:val="24"/>
          <w:szCs w:val="24"/>
        </w:rPr>
      </w:pPr>
    </w:p>
    <w:p w14:paraId="756343B5" w14:textId="77777777" w:rsidR="00F211AC" w:rsidRDefault="000170E5">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Sukladno članku 6. Uredbe 1407/2013, podnositelj zahtjeva mora svom zahtjevu priložiti izjavu o iznosima dodijeljenih potpora male vrijednosti iz drugih izvora tijekom prethodne dvije</w:t>
      </w:r>
      <w:r>
        <w:rPr>
          <w:rFonts w:ascii="Times New Roman" w:hAnsi="Times New Roman"/>
          <w:color w:val="000000"/>
          <w:sz w:val="24"/>
          <w:szCs w:val="24"/>
        </w:rPr>
        <w:t xml:space="preserve"> fiskalne godine i u tekućoj fiskalnoj godini. </w:t>
      </w:r>
    </w:p>
    <w:p w14:paraId="7C29608D" w14:textId="77777777" w:rsidR="00F211AC" w:rsidRDefault="00F211AC">
      <w:pPr>
        <w:spacing w:after="0" w:line="240" w:lineRule="auto"/>
        <w:jc w:val="both"/>
        <w:rPr>
          <w:rFonts w:ascii="Times New Roman" w:hAnsi="Times New Roman"/>
          <w:color w:val="000000"/>
          <w:sz w:val="24"/>
          <w:szCs w:val="24"/>
        </w:rPr>
      </w:pPr>
    </w:p>
    <w:p w14:paraId="5A69ED58" w14:textId="77777777" w:rsidR="00F211AC" w:rsidRDefault="000170E5">
      <w:pPr>
        <w:spacing w:after="0" w:line="240" w:lineRule="auto"/>
        <w:jc w:val="both"/>
        <w:rPr>
          <w:rFonts w:ascii="Times New Roman" w:hAnsi="Times New Roman"/>
          <w:color w:val="000000"/>
          <w:sz w:val="24"/>
          <w:szCs w:val="24"/>
        </w:rPr>
      </w:pPr>
      <w:r>
        <w:rPr>
          <w:rFonts w:ascii="Times New Roman" w:hAnsi="Times New Roman"/>
          <w:color w:val="000000"/>
          <w:sz w:val="24"/>
          <w:szCs w:val="24"/>
        </w:rPr>
        <w:t>Davatelj državne potpore dužan je korisniku potpore dostaviti obavijest da mu je dodijeljena potpora male vrijednosti sukladno Uredbi 1407/2013.</w:t>
      </w:r>
    </w:p>
    <w:p w14:paraId="2CC32701" w14:textId="77777777" w:rsidR="00F211AC" w:rsidRDefault="00F211AC">
      <w:pPr>
        <w:widowControl w:val="0"/>
        <w:spacing w:after="0"/>
        <w:ind w:right="56"/>
        <w:jc w:val="both"/>
        <w:rPr>
          <w:rFonts w:ascii="Times New Roman" w:eastAsia="Arial" w:hAnsi="Times New Roman"/>
          <w:b/>
          <w:bCs/>
          <w:sz w:val="24"/>
          <w:szCs w:val="24"/>
        </w:rPr>
      </w:pPr>
    </w:p>
    <w:p w14:paraId="55BC29A1" w14:textId="77777777" w:rsidR="00F211AC" w:rsidRDefault="000170E5">
      <w:pPr>
        <w:widowControl w:val="0"/>
        <w:spacing w:after="0"/>
        <w:ind w:right="56"/>
        <w:jc w:val="both"/>
        <w:rPr>
          <w:rFonts w:ascii="Times New Roman" w:eastAsia="Arial" w:hAnsi="Times New Roman"/>
          <w:b/>
          <w:bCs/>
          <w:sz w:val="24"/>
          <w:szCs w:val="24"/>
        </w:rPr>
      </w:pPr>
      <w:r>
        <w:rPr>
          <w:rFonts w:ascii="Times New Roman" w:eastAsia="Arial" w:hAnsi="Times New Roman"/>
          <w:b/>
          <w:bCs/>
          <w:sz w:val="24"/>
          <w:szCs w:val="24"/>
        </w:rPr>
        <w:t>Kontrola i povrat sredstava</w:t>
      </w:r>
    </w:p>
    <w:p w14:paraId="2E95DE48" w14:textId="77777777" w:rsidR="00F211AC" w:rsidRDefault="000170E5">
      <w:pPr>
        <w:widowControl w:val="0"/>
        <w:spacing w:after="0"/>
        <w:ind w:right="56"/>
        <w:jc w:val="center"/>
        <w:rPr>
          <w:rFonts w:ascii="Times New Roman" w:eastAsia="Arial" w:hAnsi="Times New Roman"/>
          <w:b/>
          <w:bCs/>
          <w:sz w:val="24"/>
          <w:szCs w:val="24"/>
        </w:rPr>
      </w:pPr>
      <w:r>
        <w:rPr>
          <w:rFonts w:ascii="Times New Roman" w:eastAsia="Arial" w:hAnsi="Times New Roman"/>
          <w:b/>
          <w:bCs/>
          <w:sz w:val="24"/>
          <w:szCs w:val="24"/>
        </w:rPr>
        <w:t>Članak 20.</w:t>
      </w:r>
    </w:p>
    <w:p w14:paraId="467D2CFF"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 xml:space="preserve">Korisnik </w:t>
      </w:r>
      <w:r>
        <w:rPr>
          <w:rFonts w:ascii="Times New Roman" w:eastAsia="Arial" w:hAnsi="Times New Roman"/>
          <w:sz w:val="24"/>
          <w:szCs w:val="24"/>
        </w:rPr>
        <w:t>potpore dužan je omogućiti davatelju potpore kontrolu namjenskog utroška dobivene potpore.</w:t>
      </w:r>
    </w:p>
    <w:p w14:paraId="4B341F5B"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 xml:space="preserve">Korisnik koji nenamjenski utroši potrebna sredstva, dužan je odobrena sredstva vratiti i gubi pravo sljedećih pet godina na poticajna sredstva Općine </w:t>
      </w:r>
      <w:proofErr w:type="spellStart"/>
      <w:r>
        <w:rPr>
          <w:rFonts w:ascii="Times New Roman" w:eastAsia="Arial" w:hAnsi="Times New Roman"/>
          <w:sz w:val="24"/>
          <w:szCs w:val="24"/>
        </w:rPr>
        <w:t>Vladislavci</w:t>
      </w:r>
      <w:proofErr w:type="spellEnd"/>
      <w:r>
        <w:rPr>
          <w:rFonts w:ascii="Times New Roman" w:eastAsia="Arial" w:hAnsi="Times New Roman"/>
          <w:sz w:val="24"/>
          <w:szCs w:val="24"/>
        </w:rPr>
        <w:t>.</w:t>
      </w:r>
    </w:p>
    <w:p w14:paraId="29A3D567" w14:textId="77777777" w:rsidR="00F211AC" w:rsidRDefault="00F211AC">
      <w:pPr>
        <w:widowControl w:val="0"/>
        <w:spacing w:after="0"/>
        <w:ind w:right="56" w:firstLine="720"/>
        <w:jc w:val="both"/>
        <w:rPr>
          <w:rFonts w:ascii="Times New Roman" w:eastAsia="Arial" w:hAnsi="Times New Roman"/>
          <w:sz w:val="24"/>
          <w:szCs w:val="24"/>
        </w:rPr>
      </w:pPr>
    </w:p>
    <w:p w14:paraId="0D3EA71D" w14:textId="77777777" w:rsidR="00F211AC" w:rsidRDefault="000170E5">
      <w:pPr>
        <w:widowControl w:val="0"/>
        <w:spacing w:after="0"/>
        <w:ind w:right="56"/>
        <w:jc w:val="center"/>
        <w:rPr>
          <w:rFonts w:ascii="Times New Roman" w:eastAsia="Arial" w:hAnsi="Times New Roman"/>
          <w:b/>
          <w:bCs/>
          <w:sz w:val="24"/>
          <w:szCs w:val="24"/>
        </w:rPr>
      </w:pPr>
      <w:r>
        <w:rPr>
          <w:rFonts w:ascii="Times New Roman" w:eastAsia="Arial" w:hAnsi="Times New Roman"/>
          <w:b/>
          <w:bCs/>
          <w:sz w:val="24"/>
          <w:szCs w:val="24"/>
        </w:rPr>
        <w:t>Č</w:t>
      </w:r>
      <w:r>
        <w:rPr>
          <w:rFonts w:ascii="Times New Roman" w:eastAsia="Arial" w:hAnsi="Times New Roman"/>
          <w:b/>
          <w:bCs/>
          <w:sz w:val="24"/>
          <w:szCs w:val="24"/>
        </w:rPr>
        <w:t>lanak 21.</w:t>
      </w:r>
    </w:p>
    <w:p w14:paraId="379DBD15"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Javni pozivi za dodjelu potpora raspisat će se tijekom 2020. godine nakon dobivanja mišljenja nadležnog ministarstva.</w:t>
      </w:r>
    </w:p>
    <w:p w14:paraId="396B9549" w14:textId="77777777" w:rsidR="00F211AC" w:rsidRDefault="000170E5">
      <w:pPr>
        <w:widowControl w:val="0"/>
        <w:spacing w:after="0"/>
        <w:ind w:right="56"/>
        <w:jc w:val="center"/>
        <w:rPr>
          <w:rFonts w:ascii="Times New Roman" w:eastAsia="Arial" w:hAnsi="Times New Roman"/>
          <w:b/>
          <w:bCs/>
          <w:sz w:val="24"/>
          <w:szCs w:val="24"/>
        </w:rPr>
      </w:pPr>
      <w:r>
        <w:rPr>
          <w:rFonts w:ascii="Times New Roman" w:eastAsia="Arial" w:hAnsi="Times New Roman"/>
          <w:b/>
          <w:bCs/>
          <w:sz w:val="24"/>
          <w:szCs w:val="24"/>
        </w:rPr>
        <w:t>Članak 22.</w:t>
      </w:r>
    </w:p>
    <w:p w14:paraId="6F4AF65F" w14:textId="77777777" w:rsidR="00F211AC" w:rsidRDefault="000170E5">
      <w:pPr>
        <w:widowControl w:val="0"/>
        <w:spacing w:after="0"/>
        <w:ind w:right="56"/>
        <w:jc w:val="both"/>
        <w:rPr>
          <w:rFonts w:ascii="Times New Roman" w:eastAsia="Arial" w:hAnsi="Times New Roman"/>
          <w:sz w:val="24"/>
          <w:szCs w:val="24"/>
        </w:rPr>
      </w:pPr>
      <w:r>
        <w:rPr>
          <w:rFonts w:ascii="Times New Roman" w:eastAsia="Arial" w:hAnsi="Times New Roman"/>
          <w:sz w:val="24"/>
          <w:szCs w:val="24"/>
        </w:rPr>
        <w:t xml:space="preserve">Ovaj Program stupa na snagu osmi dan od dana objave u Službenom glasniku Općine </w:t>
      </w:r>
      <w:proofErr w:type="spellStart"/>
      <w:r>
        <w:rPr>
          <w:rFonts w:ascii="Times New Roman" w:eastAsia="Arial" w:hAnsi="Times New Roman"/>
          <w:sz w:val="24"/>
          <w:szCs w:val="24"/>
        </w:rPr>
        <w:t>Vladislavci</w:t>
      </w:r>
      <w:proofErr w:type="spellEnd"/>
      <w:r>
        <w:rPr>
          <w:rFonts w:ascii="Times New Roman" w:eastAsia="Arial" w:hAnsi="Times New Roman"/>
          <w:sz w:val="24"/>
          <w:szCs w:val="24"/>
        </w:rPr>
        <w:t>.</w:t>
      </w:r>
    </w:p>
    <w:p w14:paraId="29DA8716" w14:textId="77777777" w:rsidR="00F211AC" w:rsidRDefault="00F211AC">
      <w:pPr>
        <w:widowControl w:val="0"/>
        <w:spacing w:after="0"/>
        <w:ind w:right="56"/>
        <w:jc w:val="both"/>
        <w:rPr>
          <w:rFonts w:ascii="Times New Roman" w:eastAsia="Arial" w:hAnsi="Times New Roman"/>
          <w:sz w:val="24"/>
          <w:szCs w:val="24"/>
        </w:rPr>
      </w:pPr>
    </w:p>
    <w:p w14:paraId="3F7D121C" w14:textId="77777777" w:rsidR="00F211AC" w:rsidRDefault="000170E5">
      <w:pPr>
        <w:widowControl w:val="0"/>
        <w:spacing w:after="0"/>
        <w:ind w:right="56"/>
        <w:jc w:val="both"/>
        <w:rPr>
          <w:rFonts w:ascii="Times New Roman" w:eastAsia="Arial" w:hAnsi="Times New Roman"/>
        </w:rPr>
      </w:pPr>
      <w:r>
        <w:rPr>
          <w:rFonts w:ascii="Times New Roman" w:eastAsia="Arial" w:hAnsi="Times New Roman"/>
        </w:rPr>
        <w:t xml:space="preserve">KLASA: </w:t>
      </w:r>
      <w:r>
        <w:rPr>
          <w:rFonts w:ascii="Times New Roman" w:eastAsia="Arial" w:hAnsi="Times New Roman"/>
        </w:rPr>
        <w:t>320-02/20-01/03</w:t>
      </w:r>
    </w:p>
    <w:p w14:paraId="3C2CA213" w14:textId="77777777" w:rsidR="00F211AC" w:rsidRDefault="000170E5">
      <w:pPr>
        <w:widowControl w:val="0"/>
        <w:spacing w:after="0"/>
        <w:ind w:right="56"/>
        <w:jc w:val="both"/>
        <w:rPr>
          <w:rFonts w:ascii="Times New Roman" w:eastAsia="Arial" w:hAnsi="Times New Roman"/>
        </w:rPr>
      </w:pPr>
      <w:r>
        <w:rPr>
          <w:rFonts w:ascii="Times New Roman" w:eastAsia="Arial" w:hAnsi="Times New Roman"/>
        </w:rPr>
        <w:t>URBROJ: 2158/07-01-20-__</w:t>
      </w:r>
    </w:p>
    <w:p w14:paraId="17528DF1" w14:textId="77777777" w:rsidR="00F211AC" w:rsidRDefault="000170E5">
      <w:pPr>
        <w:widowControl w:val="0"/>
        <w:spacing w:after="0"/>
        <w:ind w:right="56"/>
        <w:jc w:val="both"/>
      </w:pPr>
      <w:proofErr w:type="spellStart"/>
      <w:r>
        <w:rPr>
          <w:rFonts w:ascii="Times New Roman" w:eastAsia="Arial" w:hAnsi="Times New Roman"/>
        </w:rPr>
        <w:t>Vladislavci</w:t>
      </w:r>
      <w:proofErr w:type="spellEnd"/>
      <w:r>
        <w:rPr>
          <w:rFonts w:ascii="Times New Roman" w:eastAsia="Arial" w:hAnsi="Times New Roman"/>
        </w:rPr>
        <w:t xml:space="preserve">, ___ ožujka 2020. </w:t>
      </w:r>
      <w:r>
        <w:rPr>
          <w:rFonts w:ascii="Times New Roman" w:eastAsia="Arial" w:hAnsi="Times New Roman"/>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p>
    <w:p w14:paraId="551C24A0" w14:textId="77777777" w:rsidR="00F211AC" w:rsidRDefault="000170E5">
      <w:pPr>
        <w:widowControl w:val="0"/>
        <w:spacing w:after="0"/>
        <w:ind w:left="5670" w:right="56"/>
        <w:jc w:val="center"/>
        <w:rPr>
          <w:rFonts w:ascii="Times New Roman" w:eastAsia="Arial" w:hAnsi="Times New Roman"/>
          <w:sz w:val="24"/>
          <w:szCs w:val="24"/>
        </w:rPr>
      </w:pPr>
      <w:r>
        <w:rPr>
          <w:rFonts w:ascii="Times New Roman" w:eastAsia="Arial" w:hAnsi="Times New Roman"/>
          <w:sz w:val="24"/>
          <w:szCs w:val="24"/>
        </w:rPr>
        <w:t>Predsjednik</w:t>
      </w:r>
    </w:p>
    <w:p w14:paraId="33B5F24E" w14:textId="77777777" w:rsidR="00F211AC" w:rsidRDefault="000170E5">
      <w:pPr>
        <w:widowControl w:val="0"/>
        <w:spacing w:after="0"/>
        <w:ind w:left="5670" w:right="56"/>
        <w:jc w:val="center"/>
        <w:rPr>
          <w:rFonts w:ascii="Times New Roman" w:eastAsia="Arial" w:hAnsi="Times New Roman"/>
          <w:sz w:val="24"/>
          <w:szCs w:val="24"/>
        </w:rPr>
      </w:pPr>
      <w:r>
        <w:rPr>
          <w:rFonts w:ascii="Times New Roman" w:eastAsia="Arial" w:hAnsi="Times New Roman"/>
          <w:sz w:val="24"/>
          <w:szCs w:val="24"/>
        </w:rPr>
        <w:t>Općinskog vijeća</w:t>
      </w:r>
    </w:p>
    <w:p w14:paraId="661D6E8E" w14:textId="77777777" w:rsidR="00F211AC" w:rsidRDefault="000170E5">
      <w:pPr>
        <w:widowControl w:val="0"/>
        <w:spacing w:after="0"/>
        <w:ind w:left="5670" w:right="56"/>
        <w:jc w:val="center"/>
      </w:pPr>
      <w:r>
        <w:rPr>
          <w:rFonts w:ascii="Times New Roman" w:eastAsia="Arial" w:hAnsi="Times New Roman"/>
          <w:sz w:val="24"/>
          <w:szCs w:val="24"/>
        </w:rPr>
        <w:t xml:space="preserve">Krunoslav </w:t>
      </w:r>
      <w:proofErr w:type="spellStart"/>
      <w:r>
        <w:rPr>
          <w:rFonts w:ascii="Times New Roman" w:eastAsia="Arial" w:hAnsi="Times New Roman"/>
          <w:sz w:val="24"/>
          <w:szCs w:val="24"/>
        </w:rPr>
        <w:t>Morović</w:t>
      </w:r>
      <w:proofErr w:type="spellEnd"/>
    </w:p>
    <w:p w14:paraId="12271DB9" w14:textId="77777777" w:rsidR="00F211AC" w:rsidRDefault="00F211AC"/>
    <w:p w14:paraId="01ABF769" w14:textId="77777777" w:rsidR="00F211AC" w:rsidRDefault="00F211AC"/>
    <w:p w14:paraId="3D3F2946" w14:textId="77777777" w:rsidR="00F211AC" w:rsidRDefault="00F211AC"/>
    <w:p w14:paraId="3B1F29C4" w14:textId="77777777" w:rsidR="00F211AC" w:rsidRDefault="00F211AC"/>
    <w:p w14:paraId="35920BB0" w14:textId="77777777" w:rsidR="00F211AC" w:rsidRDefault="00F211AC"/>
    <w:p w14:paraId="3ED71D5A" w14:textId="77777777" w:rsidR="00F211AC" w:rsidRDefault="00F211AC"/>
    <w:p w14:paraId="5D8DEB4C" w14:textId="77777777" w:rsidR="00F211AC" w:rsidRDefault="00F211AC"/>
    <w:p w14:paraId="2888A824" w14:textId="77777777" w:rsidR="00F211AC" w:rsidRDefault="00F211AC"/>
    <w:p w14:paraId="1DA72547" w14:textId="77777777" w:rsidR="00F211AC" w:rsidRDefault="00F211AC"/>
    <w:p w14:paraId="304DD11D" w14:textId="77777777" w:rsidR="00F211AC" w:rsidRDefault="00F211AC"/>
    <w:p w14:paraId="345C017B" w14:textId="77777777" w:rsidR="00F211AC" w:rsidRDefault="00F211AC"/>
    <w:p w14:paraId="48B18B26" w14:textId="77777777" w:rsidR="00F211AC" w:rsidRDefault="00F211AC"/>
    <w:p w14:paraId="5E3404DF" w14:textId="77777777" w:rsidR="00F211AC" w:rsidRDefault="00F211AC"/>
    <w:p w14:paraId="0CABD793" w14:textId="77777777" w:rsidR="00F211AC" w:rsidRDefault="00F211AC"/>
    <w:p w14:paraId="3779DFD8" w14:textId="77777777" w:rsidR="00F211AC" w:rsidRDefault="000170E5">
      <w:pPr>
        <w:suppressAutoHyphens w:val="0"/>
        <w:spacing w:after="0" w:line="240" w:lineRule="auto"/>
        <w:ind w:left="6358"/>
        <w:jc w:val="center"/>
        <w:textAlignment w:val="auto"/>
      </w:pPr>
      <w:r>
        <w:rPr>
          <w:rFonts w:ascii="Times New Roman" w:eastAsia="Times New Roman" w:hAnsi="Times New Roman"/>
          <w:noProof/>
          <w:sz w:val="24"/>
          <w:szCs w:val="24"/>
          <w:lang w:eastAsia="hr-HR"/>
        </w:rPr>
        <w:lastRenderedPageBreak/>
        <w:drawing>
          <wp:anchor distT="0" distB="0" distL="114300" distR="114300" simplePos="0" relativeHeight="251659264" behindDoc="0" locked="0" layoutInCell="1" allowOverlap="1" wp14:anchorId="757EA888" wp14:editId="171471B4">
            <wp:simplePos x="0" y="0"/>
            <wp:positionH relativeFrom="column">
              <wp:posOffset>2576834</wp:posOffset>
            </wp:positionH>
            <wp:positionV relativeFrom="paragraph">
              <wp:posOffset>23490</wp:posOffset>
            </wp:positionV>
            <wp:extent cx="457830" cy="572130"/>
            <wp:effectExtent l="0" t="0" r="0" b="0"/>
            <wp:wrapTight wrapText="bothSides">
              <wp:wrapPolygon edited="0">
                <wp:start x="3600" y="0"/>
                <wp:lineTo x="0" y="0"/>
                <wp:lineTo x="0" y="15120"/>
                <wp:lineTo x="3600" y="20880"/>
                <wp:lineTo x="6300" y="20880"/>
                <wp:lineTo x="13500" y="20880"/>
                <wp:lineTo x="16200" y="20880"/>
                <wp:lineTo x="19800" y="15120"/>
                <wp:lineTo x="20700" y="3600"/>
                <wp:lineTo x="20700" y="0"/>
                <wp:lineTo x="16200" y="0"/>
                <wp:lineTo x="3600" y="0"/>
              </wp:wrapPolygon>
            </wp:wrapTight>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57830" cy="572130"/>
                    </a:xfrm>
                    <a:prstGeom prst="rect">
                      <a:avLst/>
                    </a:prstGeom>
                    <a:noFill/>
                    <a:ln>
                      <a:noFill/>
                      <a:prstDash/>
                    </a:ln>
                  </pic:spPr>
                </pic:pic>
              </a:graphicData>
            </a:graphic>
          </wp:anchor>
        </w:drawing>
      </w:r>
    </w:p>
    <w:p w14:paraId="598D3935" w14:textId="77777777" w:rsidR="00F211AC" w:rsidRDefault="00F211AC">
      <w:pPr>
        <w:suppressAutoHyphens w:val="0"/>
        <w:spacing w:after="0" w:line="240" w:lineRule="auto"/>
        <w:ind w:left="6358"/>
        <w:jc w:val="center"/>
        <w:textAlignment w:val="auto"/>
        <w:rPr>
          <w:rFonts w:ascii="Times New Roman" w:eastAsia="Times New Roman" w:hAnsi="Times New Roman"/>
          <w:sz w:val="24"/>
          <w:szCs w:val="24"/>
          <w:lang w:val="en-US"/>
        </w:rPr>
      </w:pPr>
    </w:p>
    <w:p w14:paraId="19D89AFF" w14:textId="77777777" w:rsidR="00F211AC" w:rsidRDefault="00F211AC">
      <w:pPr>
        <w:suppressAutoHyphens w:val="0"/>
        <w:spacing w:after="0" w:line="240" w:lineRule="auto"/>
        <w:ind w:left="5236"/>
        <w:jc w:val="center"/>
        <w:textAlignment w:val="auto"/>
        <w:rPr>
          <w:rFonts w:ascii="Times New Roman" w:eastAsia="Times New Roman" w:hAnsi="Times New Roman"/>
          <w:sz w:val="24"/>
          <w:szCs w:val="24"/>
          <w:lang w:val="en-US"/>
        </w:rPr>
      </w:pPr>
    </w:p>
    <w:p w14:paraId="25BEDBF7" w14:textId="77777777" w:rsidR="00F211AC" w:rsidRDefault="000170E5">
      <w:pPr>
        <w:suppressAutoHyphens w:val="0"/>
        <w:spacing w:after="0" w:line="240" w:lineRule="auto"/>
        <w:textAlignment w:val="auto"/>
        <w:rPr>
          <w:rFonts w:ascii="Times New Roman" w:hAnsi="Times New Roman"/>
          <w:b/>
          <w:sz w:val="24"/>
          <w:szCs w:val="24"/>
        </w:rPr>
      </w:pPr>
      <w:r>
        <w:rPr>
          <w:rFonts w:ascii="Times New Roman" w:hAnsi="Times New Roman"/>
          <w:b/>
          <w:sz w:val="24"/>
          <w:szCs w:val="24"/>
        </w:rPr>
        <w:t xml:space="preserve">                                                    </w:t>
      </w:r>
    </w:p>
    <w:p w14:paraId="26095678" w14:textId="77777777" w:rsidR="00F211AC" w:rsidRDefault="000170E5">
      <w:pPr>
        <w:suppressAutoHyphens w:val="0"/>
        <w:spacing w:after="0" w:line="240" w:lineRule="auto"/>
        <w:jc w:val="center"/>
        <w:textAlignment w:val="auto"/>
        <w:rPr>
          <w:rFonts w:ascii="Times New Roman" w:hAnsi="Times New Roman"/>
          <w:b/>
          <w:sz w:val="24"/>
          <w:szCs w:val="24"/>
        </w:rPr>
      </w:pPr>
      <w:r>
        <w:rPr>
          <w:rFonts w:ascii="Times New Roman" w:hAnsi="Times New Roman"/>
          <w:b/>
          <w:sz w:val="24"/>
          <w:szCs w:val="24"/>
        </w:rPr>
        <w:t>REPUBLIKA HRVATSKA</w:t>
      </w:r>
    </w:p>
    <w:tbl>
      <w:tblPr>
        <w:tblW w:w="9322" w:type="dxa"/>
        <w:tblCellMar>
          <w:left w:w="10" w:type="dxa"/>
          <w:right w:w="10" w:type="dxa"/>
        </w:tblCellMar>
        <w:tblLook w:val="0000" w:firstRow="0" w:lastRow="0" w:firstColumn="0" w:lastColumn="0" w:noHBand="0" w:noVBand="0"/>
      </w:tblPr>
      <w:tblGrid>
        <w:gridCol w:w="9322"/>
      </w:tblGrid>
      <w:tr w:rsidR="00F211AC" w14:paraId="702C8FC2" w14:textId="77777777">
        <w:tblPrEx>
          <w:tblCellMar>
            <w:top w:w="0" w:type="dxa"/>
            <w:bottom w:w="0" w:type="dxa"/>
          </w:tblCellMar>
        </w:tblPrEx>
        <w:trPr>
          <w:trHeight w:val="34"/>
        </w:trPr>
        <w:tc>
          <w:tcPr>
            <w:tcW w:w="9322" w:type="dxa"/>
            <w:shd w:val="clear" w:color="auto" w:fill="auto"/>
            <w:tcMar>
              <w:top w:w="0" w:type="dxa"/>
              <w:left w:w="108" w:type="dxa"/>
              <w:bottom w:w="0" w:type="dxa"/>
              <w:right w:w="108" w:type="dxa"/>
            </w:tcMar>
          </w:tcPr>
          <w:p w14:paraId="4F46F4DD" w14:textId="77777777" w:rsidR="00F211AC" w:rsidRDefault="000170E5">
            <w:pPr>
              <w:suppressAutoHyphens w:val="0"/>
              <w:spacing w:after="0" w:line="240" w:lineRule="auto"/>
              <w:jc w:val="center"/>
              <w:textAlignment w:val="auto"/>
              <w:rPr>
                <w:rFonts w:ascii="Times New Roman" w:hAnsi="Times New Roman"/>
                <w:b/>
                <w:sz w:val="24"/>
                <w:szCs w:val="24"/>
              </w:rPr>
            </w:pPr>
            <w:r>
              <w:rPr>
                <w:rFonts w:ascii="Times New Roman" w:hAnsi="Times New Roman"/>
                <w:b/>
                <w:sz w:val="24"/>
                <w:szCs w:val="24"/>
              </w:rPr>
              <w:t>OSJEČKO BARANJSKA ŽUPANIJA</w:t>
            </w:r>
          </w:p>
        </w:tc>
      </w:tr>
      <w:tr w:rsidR="00F211AC" w14:paraId="609C821D" w14:textId="77777777">
        <w:tblPrEx>
          <w:tblCellMar>
            <w:top w:w="0" w:type="dxa"/>
            <w:bottom w:w="0" w:type="dxa"/>
          </w:tblCellMar>
        </w:tblPrEx>
        <w:trPr>
          <w:trHeight w:val="27"/>
        </w:trPr>
        <w:tc>
          <w:tcPr>
            <w:tcW w:w="9322" w:type="dxa"/>
            <w:shd w:val="clear" w:color="auto" w:fill="auto"/>
            <w:tcMar>
              <w:top w:w="0" w:type="dxa"/>
              <w:left w:w="108" w:type="dxa"/>
              <w:bottom w:w="0" w:type="dxa"/>
              <w:right w:w="108" w:type="dxa"/>
            </w:tcMar>
          </w:tcPr>
          <w:p w14:paraId="7893FEA2" w14:textId="77777777" w:rsidR="00F211AC" w:rsidRDefault="000170E5">
            <w:pPr>
              <w:suppressAutoHyphens w:val="0"/>
              <w:spacing w:after="0" w:line="240" w:lineRule="auto"/>
              <w:jc w:val="center"/>
              <w:textAlignment w:val="auto"/>
              <w:rPr>
                <w:rFonts w:ascii="Times New Roman" w:hAnsi="Times New Roman"/>
                <w:b/>
                <w:sz w:val="24"/>
                <w:szCs w:val="24"/>
              </w:rPr>
            </w:pPr>
            <w:r>
              <w:rPr>
                <w:rFonts w:ascii="Times New Roman" w:hAnsi="Times New Roman"/>
                <w:b/>
                <w:sz w:val="24"/>
                <w:szCs w:val="24"/>
              </w:rPr>
              <w:t xml:space="preserve">OPĆINA </w:t>
            </w:r>
            <w:r>
              <w:rPr>
                <w:rFonts w:ascii="Times New Roman" w:hAnsi="Times New Roman"/>
                <w:b/>
                <w:sz w:val="24"/>
                <w:szCs w:val="24"/>
              </w:rPr>
              <w:t>VLADISLAVCI</w:t>
            </w:r>
          </w:p>
        </w:tc>
      </w:tr>
      <w:tr w:rsidR="00F211AC" w14:paraId="642F1EB3" w14:textId="77777777">
        <w:tblPrEx>
          <w:tblCellMar>
            <w:top w:w="0" w:type="dxa"/>
            <w:bottom w:w="0" w:type="dxa"/>
          </w:tblCellMar>
        </w:tblPrEx>
        <w:trPr>
          <w:trHeight w:val="27"/>
        </w:trPr>
        <w:tc>
          <w:tcPr>
            <w:tcW w:w="9322" w:type="dxa"/>
            <w:shd w:val="clear" w:color="auto" w:fill="auto"/>
            <w:tcMar>
              <w:top w:w="0" w:type="dxa"/>
              <w:left w:w="108" w:type="dxa"/>
              <w:bottom w:w="0" w:type="dxa"/>
              <w:right w:w="108" w:type="dxa"/>
            </w:tcMar>
          </w:tcPr>
          <w:p w14:paraId="6F3876B6" w14:textId="77777777" w:rsidR="00F211AC" w:rsidRDefault="000170E5">
            <w:pPr>
              <w:suppressAutoHyphens w:val="0"/>
              <w:spacing w:after="0" w:line="240" w:lineRule="auto"/>
              <w:jc w:val="center"/>
              <w:textAlignment w:val="auto"/>
              <w:rPr>
                <w:rFonts w:ascii="Times New Roman" w:hAnsi="Times New Roman"/>
                <w:b/>
                <w:sz w:val="24"/>
                <w:szCs w:val="24"/>
              </w:rPr>
            </w:pPr>
            <w:r>
              <w:rPr>
                <w:rFonts w:ascii="Times New Roman" w:hAnsi="Times New Roman"/>
                <w:b/>
                <w:sz w:val="24"/>
                <w:szCs w:val="24"/>
              </w:rPr>
              <w:t>OPĆINSKI NAČELNIK</w:t>
            </w:r>
          </w:p>
        </w:tc>
      </w:tr>
    </w:tbl>
    <w:p w14:paraId="7EB99928" w14:textId="77777777" w:rsidR="00F211AC" w:rsidRDefault="00F211AC">
      <w:pPr>
        <w:suppressAutoHyphens w:val="0"/>
        <w:spacing w:after="0" w:line="240" w:lineRule="auto"/>
        <w:ind w:firstLine="4500"/>
        <w:jc w:val="center"/>
        <w:textAlignment w:val="auto"/>
        <w:rPr>
          <w:rFonts w:ascii="Times New Roman" w:eastAsia="Times New Roman" w:hAnsi="Times New Roman"/>
          <w:sz w:val="24"/>
          <w:szCs w:val="24"/>
          <w:lang w:val="en-US"/>
        </w:rPr>
      </w:pPr>
    </w:p>
    <w:p w14:paraId="31359575" w14:textId="77777777" w:rsidR="00F211AC" w:rsidRDefault="00F211AC">
      <w:pPr>
        <w:suppressAutoHyphens w:val="0"/>
        <w:spacing w:after="0" w:line="240" w:lineRule="auto"/>
        <w:ind w:firstLine="4500"/>
        <w:jc w:val="center"/>
        <w:textAlignment w:val="auto"/>
        <w:rPr>
          <w:rFonts w:ascii="Times New Roman" w:eastAsia="Times New Roman" w:hAnsi="Times New Roman"/>
          <w:sz w:val="24"/>
          <w:szCs w:val="24"/>
          <w:lang w:val="en-US"/>
        </w:rPr>
      </w:pPr>
    </w:p>
    <w:p w14:paraId="6FB38224" w14:textId="77777777" w:rsidR="00F211AC" w:rsidRDefault="000170E5">
      <w:pPr>
        <w:pStyle w:val="Bezproreda"/>
        <w:jc w:val="both"/>
        <w:rPr>
          <w:rFonts w:ascii="Times New Roman" w:hAnsi="Times New Roman"/>
          <w:sz w:val="24"/>
          <w:szCs w:val="24"/>
        </w:rPr>
      </w:pPr>
      <w:r>
        <w:rPr>
          <w:rFonts w:ascii="Times New Roman" w:hAnsi="Times New Roman"/>
          <w:sz w:val="24"/>
          <w:szCs w:val="24"/>
        </w:rPr>
        <w:t xml:space="preserve">Temeljem članka 48. Zakona o lokalnoj i područnoj (regionalnoj) samoupravi (Narodne novine broj: 33/01, 60/01, 129/05, 109/07, 125/08, 36/09, 150/11, 144/12, 19/13, 137/15, 123/17 i 98/19) i  članka  36. Statuta </w:t>
      </w:r>
      <w:r>
        <w:rPr>
          <w:rFonts w:ascii="Times New Roman" w:hAnsi="Times New Roman"/>
          <w:sz w:val="24"/>
          <w:szCs w:val="24"/>
        </w:rPr>
        <w:t xml:space="preserve">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(„Službeni glasnik“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br. 3/13, 3/17 i 2/18)  Općinski načelnik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dana 9. ožujka  2020. godine, donosi</w:t>
      </w:r>
    </w:p>
    <w:p w14:paraId="54949AB5" w14:textId="77777777" w:rsidR="00F211AC" w:rsidRDefault="00F211AC">
      <w:pPr>
        <w:pStyle w:val="Bezproreda"/>
        <w:rPr>
          <w:rFonts w:ascii="Times New Roman" w:hAnsi="Times New Roman"/>
          <w:sz w:val="24"/>
          <w:szCs w:val="24"/>
        </w:rPr>
      </w:pPr>
    </w:p>
    <w:p w14:paraId="640006DD" w14:textId="77777777" w:rsidR="00F211AC" w:rsidRDefault="000170E5">
      <w:pPr>
        <w:pStyle w:val="Bezproreda"/>
        <w:jc w:val="center"/>
        <w:rPr>
          <w:rFonts w:ascii="Times New Roman" w:hAnsi="Times New Roman"/>
          <w:b/>
          <w:sz w:val="24"/>
          <w:szCs w:val="24"/>
        </w:rPr>
      </w:pPr>
      <w:r>
        <w:rPr>
          <w:rFonts w:ascii="Times New Roman" w:hAnsi="Times New Roman"/>
          <w:b/>
          <w:sz w:val="24"/>
          <w:szCs w:val="24"/>
        </w:rPr>
        <w:t>ZAKLJUČAK</w:t>
      </w:r>
    </w:p>
    <w:p w14:paraId="701448D0" w14:textId="77777777" w:rsidR="00F211AC" w:rsidRDefault="00F211AC">
      <w:pPr>
        <w:pStyle w:val="Bezproreda"/>
        <w:rPr>
          <w:rFonts w:ascii="Times New Roman" w:hAnsi="Times New Roman"/>
          <w:sz w:val="24"/>
          <w:szCs w:val="24"/>
        </w:rPr>
      </w:pPr>
    </w:p>
    <w:p w14:paraId="553A4F6B" w14:textId="77777777" w:rsidR="00F211AC" w:rsidRDefault="000170E5">
      <w:pPr>
        <w:pStyle w:val="Bezproreda"/>
        <w:jc w:val="center"/>
        <w:rPr>
          <w:rFonts w:ascii="Times New Roman" w:hAnsi="Times New Roman"/>
          <w:b/>
          <w:sz w:val="24"/>
          <w:szCs w:val="24"/>
        </w:rPr>
      </w:pPr>
      <w:r>
        <w:rPr>
          <w:rFonts w:ascii="Times New Roman" w:hAnsi="Times New Roman"/>
          <w:b/>
          <w:sz w:val="24"/>
          <w:szCs w:val="24"/>
        </w:rPr>
        <w:t>I.</w:t>
      </w:r>
    </w:p>
    <w:p w14:paraId="39059F74" w14:textId="77777777" w:rsidR="00F211AC" w:rsidRDefault="000170E5">
      <w:pPr>
        <w:pStyle w:val="Bezproreda"/>
        <w:jc w:val="both"/>
      </w:pPr>
      <w:r>
        <w:rPr>
          <w:rFonts w:ascii="Times New Roman" w:hAnsi="Times New Roman"/>
          <w:sz w:val="24"/>
          <w:szCs w:val="24"/>
        </w:rPr>
        <w:t xml:space="preserve">Utvrđuje se prijedlog Programa potpora u poljoprivredi na području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za 2020. godinu.</w:t>
      </w:r>
    </w:p>
    <w:p w14:paraId="27C2E7FA" w14:textId="77777777" w:rsidR="00F211AC" w:rsidRDefault="00F211AC">
      <w:pPr>
        <w:pStyle w:val="Bezproreda"/>
        <w:jc w:val="both"/>
        <w:rPr>
          <w:rFonts w:ascii="Times New Roman" w:hAnsi="Times New Roman"/>
          <w:sz w:val="24"/>
          <w:szCs w:val="24"/>
        </w:rPr>
      </w:pPr>
    </w:p>
    <w:p w14:paraId="7B4A3C8E" w14:textId="77777777" w:rsidR="00F211AC" w:rsidRDefault="000170E5">
      <w:pPr>
        <w:pStyle w:val="Bezproreda"/>
        <w:jc w:val="center"/>
        <w:rPr>
          <w:rFonts w:ascii="Times New Roman" w:hAnsi="Times New Roman"/>
          <w:b/>
          <w:sz w:val="24"/>
          <w:szCs w:val="24"/>
        </w:rPr>
      </w:pPr>
      <w:r>
        <w:rPr>
          <w:rFonts w:ascii="Times New Roman" w:hAnsi="Times New Roman"/>
          <w:b/>
          <w:sz w:val="24"/>
          <w:szCs w:val="24"/>
        </w:rPr>
        <w:t>II.</w:t>
      </w:r>
    </w:p>
    <w:p w14:paraId="6A021283" w14:textId="77777777" w:rsidR="00F211AC" w:rsidRDefault="000170E5">
      <w:pPr>
        <w:pStyle w:val="Bezproreda"/>
        <w:jc w:val="both"/>
      </w:pPr>
      <w:r>
        <w:rPr>
          <w:rFonts w:ascii="Times New Roman" w:hAnsi="Times New Roman"/>
          <w:sz w:val="24"/>
          <w:szCs w:val="24"/>
        </w:rPr>
        <w:t>Prijedlog Programa</w:t>
      </w:r>
      <w:r w:rsidRPr="000E0E2D">
        <w:rPr>
          <w:rFonts w:ascii="Times New Roman" w:hAnsi="Times New Roman"/>
          <w:sz w:val="24"/>
          <w:szCs w:val="24"/>
        </w:rPr>
        <w:t xml:space="preserve"> </w:t>
      </w:r>
      <w:r>
        <w:rPr>
          <w:rFonts w:ascii="Times New Roman" w:hAnsi="Times New Roman"/>
          <w:sz w:val="24"/>
          <w:szCs w:val="24"/>
        </w:rPr>
        <w:t xml:space="preserve">iz točke I. ovog Zaključka upućuje se Ministarstvu poljoprivrede na  mišljenje, te   Općinskom vijeću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na razmatranje i usvajanje. </w:t>
      </w:r>
    </w:p>
    <w:p w14:paraId="6C8D2067" w14:textId="77777777" w:rsidR="00F211AC" w:rsidRDefault="00F211AC">
      <w:pPr>
        <w:pStyle w:val="Bezproreda"/>
        <w:rPr>
          <w:rFonts w:ascii="Times New Roman" w:hAnsi="Times New Roman"/>
          <w:sz w:val="24"/>
          <w:szCs w:val="24"/>
        </w:rPr>
      </w:pPr>
    </w:p>
    <w:p w14:paraId="7D20F012" w14:textId="77777777" w:rsidR="00F211AC" w:rsidRDefault="000170E5">
      <w:pPr>
        <w:pStyle w:val="Bezproreda"/>
        <w:jc w:val="center"/>
        <w:rPr>
          <w:rFonts w:ascii="Times New Roman" w:hAnsi="Times New Roman"/>
          <w:b/>
          <w:sz w:val="24"/>
          <w:szCs w:val="24"/>
        </w:rPr>
      </w:pPr>
      <w:r>
        <w:rPr>
          <w:rFonts w:ascii="Times New Roman" w:hAnsi="Times New Roman"/>
          <w:b/>
          <w:sz w:val="24"/>
          <w:szCs w:val="24"/>
        </w:rPr>
        <w:t>III.</w:t>
      </w:r>
    </w:p>
    <w:p w14:paraId="73A6EF07" w14:textId="77777777" w:rsidR="00F211AC" w:rsidRDefault="000170E5">
      <w:pPr>
        <w:pStyle w:val="Bezproreda"/>
        <w:jc w:val="both"/>
        <w:rPr>
          <w:rFonts w:ascii="Times New Roman" w:hAnsi="Times New Roman"/>
          <w:sz w:val="24"/>
          <w:szCs w:val="24"/>
        </w:rPr>
      </w:pPr>
      <w:r>
        <w:rPr>
          <w:rFonts w:ascii="Times New Roman" w:hAnsi="Times New Roman"/>
          <w:sz w:val="24"/>
          <w:szCs w:val="24"/>
        </w:rPr>
        <w:t xml:space="preserve">Predlažem Općinskom vijeću Općine </w:t>
      </w:r>
      <w:proofErr w:type="spellStart"/>
      <w:r>
        <w:rPr>
          <w:rFonts w:ascii="Times New Roman" w:hAnsi="Times New Roman"/>
          <w:sz w:val="24"/>
          <w:szCs w:val="24"/>
        </w:rPr>
        <w:t>Vladislavci</w:t>
      </w:r>
      <w:proofErr w:type="spellEnd"/>
      <w:r>
        <w:rPr>
          <w:rFonts w:ascii="Times New Roman" w:hAnsi="Times New Roman"/>
          <w:sz w:val="24"/>
          <w:szCs w:val="24"/>
        </w:rPr>
        <w:t xml:space="preserve"> </w:t>
      </w:r>
      <w:r>
        <w:rPr>
          <w:rFonts w:ascii="Times New Roman" w:hAnsi="Times New Roman"/>
          <w:sz w:val="24"/>
          <w:szCs w:val="24"/>
        </w:rPr>
        <w:t xml:space="preserve">usvajanje  Programa    iz točke I. ovog Zaključka. </w:t>
      </w:r>
    </w:p>
    <w:p w14:paraId="662CCF8F" w14:textId="77777777" w:rsidR="00F211AC" w:rsidRDefault="00F211AC">
      <w:pPr>
        <w:pStyle w:val="Bezproreda"/>
        <w:rPr>
          <w:rFonts w:ascii="Times New Roman" w:hAnsi="Times New Roman"/>
          <w:sz w:val="24"/>
          <w:szCs w:val="24"/>
        </w:rPr>
      </w:pPr>
    </w:p>
    <w:p w14:paraId="60239011" w14:textId="77777777" w:rsidR="00F211AC" w:rsidRDefault="000170E5">
      <w:pPr>
        <w:pStyle w:val="Bezproreda"/>
        <w:jc w:val="center"/>
        <w:rPr>
          <w:rFonts w:ascii="Times New Roman" w:hAnsi="Times New Roman"/>
          <w:b/>
          <w:sz w:val="24"/>
          <w:szCs w:val="24"/>
        </w:rPr>
      </w:pPr>
      <w:r>
        <w:rPr>
          <w:rFonts w:ascii="Times New Roman" w:hAnsi="Times New Roman"/>
          <w:b/>
          <w:sz w:val="24"/>
          <w:szCs w:val="24"/>
        </w:rPr>
        <w:t>IV.</w:t>
      </w:r>
    </w:p>
    <w:p w14:paraId="4F5AC453" w14:textId="77777777" w:rsidR="00F211AC" w:rsidRDefault="000170E5">
      <w:pPr>
        <w:pStyle w:val="Bezproreda"/>
        <w:rPr>
          <w:rFonts w:ascii="Times New Roman" w:hAnsi="Times New Roman"/>
          <w:sz w:val="24"/>
          <w:szCs w:val="24"/>
        </w:rPr>
      </w:pPr>
      <w:r>
        <w:rPr>
          <w:rFonts w:ascii="Times New Roman" w:hAnsi="Times New Roman"/>
          <w:sz w:val="24"/>
          <w:szCs w:val="24"/>
        </w:rPr>
        <w:t xml:space="preserve">Ovaj Zaključak stupa na snagu danom donošenja. </w:t>
      </w:r>
    </w:p>
    <w:p w14:paraId="682A906C" w14:textId="77777777" w:rsidR="00F211AC" w:rsidRDefault="00F211AC">
      <w:pPr>
        <w:suppressAutoHyphens w:val="0"/>
        <w:spacing w:after="0" w:line="240" w:lineRule="auto"/>
        <w:jc w:val="both"/>
        <w:textAlignment w:val="auto"/>
        <w:rPr>
          <w:rFonts w:ascii="Times New Roman" w:eastAsia="Times New Roman" w:hAnsi="Times New Roman"/>
          <w:sz w:val="24"/>
          <w:szCs w:val="24"/>
        </w:rPr>
      </w:pPr>
    </w:p>
    <w:p w14:paraId="43F36B22" w14:textId="77777777" w:rsidR="00F211AC" w:rsidRDefault="00F211AC">
      <w:pPr>
        <w:suppressAutoHyphens w:val="0"/>
        <w:spacing w:after="0" w:line="240" w:lineRule="auto"/>
        <w:jc w:val="both"/>
        <w:textAlignment w:val="auto"/>
        <w:rPr>
          <w:rFonts w:ascii="Times New Roman" w:eastAsia="Times New Roman" w:hAnsi="Times New Roman"/>
          <w:sz w:val="24"/>
          <w:szCs w:val="24"/>
        </w:rPr>
      </w:pPr>
    </w:p>
    <w:p w14:paraId="6C61C067" w14:textId="77777777" w:rsidR="00F211AC" w:rsidRDefault="00F211AC">
      <w:pPr>
        <w:suppressAutoHyphens w:val="0"/>
        <w:spacing w:after="0" w:line="240" w:lineRule="auto"/>
        <w:jc w:val="both"/>
        <w:textAlignment w:val="auto"/>
        <w:rPr>
          <w:rFonts w:ascii="Times New Roman" w:eastAsia="Times New Roman" w:hAnsi="Times New Roman"/>
          <w:sz w:val="24"/>
          <w:szCs w:val="24"/>
        </w:rPr>
      </w:pPr>
    </w:p>
    <w:p w14:paraId="7D1F3370" w14:textId="77777777" w:rsidR="00F211AC" w:rsidRDefault="000170E5">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KLASA: 320-02/20-01/03</w:t>
      </w:r>
    </w:p>
    <w:p w14:paraId="310551FD" w14:textId="77777777" w:rsidR="00F211AC" w:rsidRDefault="000170E5">
      <w:pPr>
        <w:suppressAutoHyphens w:val="0"/>
        <w:spacing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URBROJ: 2158/07-02-20-01</w:t>
      </w:r>
    </w:p>
    <w:p w14:paraId="34272BF4" w14:textId="77777777" w:rsidR="00F211AC" w:rsidRDefault="000170E5">
      <w:pPr>
        <w:suppressAutoHyphens w:val="0"/>
        <w:spacing w:after="0" w:line="240" w:lineRule="auto"/>
        <w:jc w:val="both"/>
        <w:textAlignment w:val="auto"/>
        <w:rPr>
          <w:rFonts w:ascii="Times New Roman" w:eastAsia="Times New Roman" w:hAnsi="Times New Roman"/>
          <w:sz w:val="24"/>
          <w:szCs w:val="24"/>
        </w:rPr>
      </w:pPr>
      <w:proofErr w:type="spellStart"/>
      <w:r>
        <w:rPr>
          <w:rFonts w:ascii="Times New Roman" w:eastAsia="Times New Roman" w:hAnsi="Times New Roman"/>
          <w:sz w:val="24"/>
          <w:szCs w:val="24"/>
        </w:rPr>
        <w:t>Vladislavci</w:t>
      </w:r>
      <w:proofErr w:type="spellEnd"/>
      <w:r>
        <w:rPr>
          <w:rFonts w:ascii="Times New Roman" w:eastAsia="Times New Roman" w:hAnsi="Times New Roman"/>
          <w:sz w:val="24"/>
          <w:szCs w:val="24"/>
        </w:rPr>
        <w:t xml:space="preserve">, 9. ožujka 2020. </w:t>
      </w:r>
    </w:p>
    <w:p w14:paraId="5DCE0FB2" w14:textId="77777777" w:rsidR="00F211AC" w:rsidRDefault="00F211AC">
      <w:pPr>
        <w:suppressAutoHyphens w:val="0"/>
        <w:spacing w:after="0" w:line="240" w:lineRule="auto"/>
        <w:jc w:val="both"/>
        <w:textAlignment w:val="auto"/>
        <w:rPr>
          <w:rFonts w:ascii="Times New Roman" w:eastAsia="Times New Roman" w:hAnsi="Times New Roman"/>
          <w:sz w:val="24"/>
          <w:szCs w:val="24"/>
        </w:rPr>
      </w:pPr>
    </w:p>
    <w:p w14:paraId="453D1A9F" w14:textId="77777777" w:rsidR="00F211AC" w:rsidRDefault="000170E5">
      <w:pPr>
        <w:suppressAutoHyphens w:val="0"/>
        <w:spacing w:after="0" w:line="240" w:lineRule="auto"/>
        <w:ind w:left="5670"/>
        <w:jc w:val="center"/>
        <w:textAlignment w:val="auto"/>
        <w:rPr>
          <w:rFonts w:ascii="Times New Roman" w:eastAsia="Times New Roman" w:hAnsi="Times New Roman"/>
          <w:b/>
          <w:sz w:val="24"/>
          <w:szCs w:val="24"/>
        </w:rPr>
      </w:pPr>
      <w:r>
        <w:rPr>
          <w:rFonts w:ascii="Times New Roman" w:eastAsia="Times New Roman" w:hAnsi="Times New Roman"/>
          <w:b/>
          <w:sz w:val="24"/>
          <w:szCs w:val="24"/>
        </w:rPr>
        <w:t>Općinski načelnik</w:t>
      </w:r>
    </w:p>
    <w:p w14:paraId="5433225F" w14:textId="77777777" w:rsidR="00F211AC" w:rsidRDefault="000170E5">
      <w:pPr>
        <w:suppressAutoHyphens w:val="0"/>
        <w:spacing w:after="0" w:line="240" w:lineRule="auto"/>
        <w:ind w:left="5670"/>
        <w:jc w:val="center"/>
        <w:textAlignment w:val="auto"/>
        <w:rPr>
          <w:rFonts w:ascii="Times New Roman" w:eastAsia="Times New Roman" w:hAnsi="Times New Roman"/>
          <w:sz w:val="24"/>
          <w:szCs w:val="24"/>
        </w:rPr>
      </w:pPr>
      <w:r>
        <w:rPr>
          <w:rFonts w:ascii="Times New Roman" w:eastAsia="Times New Roman" w:hAnsi="Times New Roman"/>
          <w:sz w:val="24"/>
          <w:szCs w:val="24"/>
        </w:rPr>
        <w:t>Marjan Tomas, .v.r.</w:t>
      </w:r>
    </w:p>
    <w:p w14:paraId="48BA83D5" w14:textId="77777777" w:rsidR="00F211AC" w:rsidRDefault="00F211AC">
      <w:pPr>
        <w:suppressAutoHyphens w:val="0"/>
        <w:spacing w:after="0"/>
        <w:ind w:left="5387"/>
        <w:jc w:val="center"/>
        <w:textAlignment w:val="auto"/>
        <w:rPr>
          <w:rFonts w:ascii="Times New Roman" w:hAnsi="Times New Roman"/>
        </w:rPr>
      </w:pPr>
    </w:p>
    <w:p w14:paraId="36605CBE" w14:textId="77777777" w:rsidR="00F211AC" w:rsidRDefault="00F211AC">
      <w:pPr>
        <w:suppressAutoHyphens w:val="0"/>
        <w:spacing w:after="0" w:line="240" w:lineRule="auto"/>
        <w:textAlignment w:val="auto"/>
        <w:rPr>
          <w:rFonts w:ascii="Times New Roman" w:eastAsia="Times New Roman" w:hAnsi="Times New Roman"/>
          <w:sz w:val="24"/>
          <w:szCs w:val="24"/>
        </w:rPr>
      </w:pPr>
    </w:p>
    <w:p w14:paraId="29D2C11D" w14:textId="77777777" w:rsidR="00F211AC" w:rsidRDefault="00F211AC">
      <w:pPr>
        <w:suppressAutoHyphens w:val="0"/>
        <w:spacing w:after="0" w:line="240" w:lineRule="auto"/>
        <w:ind w:left="6358"/>
        <w:jc w:val="center"/>
        <w:textAlignment w:val="auto"/>
        <w:rPr>
          <w:rFonts w:ascii="Times New Roman" w:eastAsia="Times New Roman" w:hAnsi="Times New Roman"/>
          <w:sz w:val="24"/>
          <w:szCs w:val="24"/>
        </w:rPr>
      </w:pPr>
    </w:p>
    <w:p w14:paraId="15473215" w14:textId="77777777" w:rsidR="00F211AC" w:rsidRDefault="00F211AC">
      <w:pPr>
        <w:suppressAutoHyphens w:val="0"/>
        <w:spacing w:after="0" w:line="240" w:lineRule="auto"/>
        <w:ind w:left="6358"/>
        <w:jc w:val="center"/>
        <w:textAlignment w:val="auto"/>
        <w:rPr>
          <w:rFonts w:ascii="Times New Roman" w:eastAsia="Times New Roman" w:hAnsi="Times New Roman"/>
          <w:sz w:val="24"/>
          <w:szCs w:val="24"/>
        </w:rPr>
      </w:pPr>
    </w:p>
    <w:p w14:paraId="6758FA1C" w14:textId="77777777" w:rsidR="00F211AC" w:rsidRDefault="00F211AC">
      <w:pPr>
        <w:suppressAutoHyphens w:val="0"/>
        <w:spacing w:after="0" w:line="240" w:lineRule="auto"/>
        <w:ind w:left="6358"/>
        <w:jc w:val="center"/>
        <w:textAlignment w:val="auto"/>
        <w:rPr>
          <w:rFonts w:ascii="Times New Roman" w:eastAsia="Times New Roman" w:hAnsi="Times New Roman"/>
          <w:sz w:val="24"/>
          <w:szCs w:val="24"/>
        </w:rPr>
      </w:pPr>
    </w:p>
    <w:p w14:paraId="5B800400" w14:textId="77777777" w:rsidR="00F211AC" w:rsidRDefault="00F211AC"/>
    <w:p w14:paraId="59264931" w14:textId="77777777" w:rsidR="00F211AC" w:rsidRDefault="00F211AC"/>
    <w:p w14:paraId="2CD2CACC" w14:textId="77777777" w:rsidR="00F211AC" w:rsidRDefault="00F211AC"/>
    <w:p w14:paraId="2DBAC076" w14:textId="77777777" w:rsidR="00F211AC" w:rsidRDefault="00F211AC"/>
    <w:p w14:paraId="70764C3A" w14:textId="77777777" w:rsidR="00F211AC" w:rsidRDefault="00F211AC"/>
    <w:p w14:paraId="0557335A" w14:textId="77777777" w:rsidR="00F211AC" w:rsidRDefault="00F211AC"/>
    <w:p w14:paraId="7D59B4EB" w14:textId="77777777" w:rsidR="00F211AC" w:rsidRDefault="00F211AC"/>
    <w:sectPr w:rsidR="00F211AC">
      <w:pgSz w:w="11906" w:h="16838"/>
      <w:pgMar w:top="709" w:right="1417"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27FE7" w14:textId="77777777" w:rsidR="000170E5" w:rsidRDefault="000170E5">
      <w:pPr>
        <w:spacing w:after="0" w:line="240" w:lineRule="auto"/>
      </w:pPr>
      <w:r>
        <w:separator/>
      </w:r>
    </w:p>
  </w:endnote>
  <w:endnote w:type="continuationSeparator" w:id="0">
    <w:p w14:paraId="6345EE0E" w14:textId="77777777" w:rsidR="000170E5" w:rsidRDefault="0001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7906" w14:textId="77777777" w:rsidR="000170E5" w:rsidRDefault="000170E5">
      <w:pPr>
        <w:spacing w:after="0" w:line="240" w:lineRule="auto"/>
      </w:pPr>
      <w:r>
        <w:rPr>
          <w:color w:val="000000"/>
        </w:rPr>
        <w:separator/>
      </w:r>
    </w:p>
  </w:footnote>
  <w:footnote w:type="continuationSeparator" w:id="0">
    <w:p w14:paraId="164C4613" w14:textId="77777777" w:rsidR="000170E5" w:rsidRDefault="00017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495"/>
    <w:multiLevelType w:val="multilevel"/>
    <w:tmpl w:val="8B92ED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E36992"/>
    <w:multiLevelType w:val="multilevel"/>
    <w:tmpl w:val="9B244AC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11AC"/>
    <w:rsid w:val="000170E5"/>
    <w:rsid w:val="000E0E2D"/>
    <w:rsid w:val="00F211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922A"/>
  <w15:docId w15:val="{5ABED677-39D9-4E4F-A546-BA9F8F41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spacing w:after="0" w:line="240" w:lineRule="auto"/>
      <w:ind w:left="720"/>
    </w:pPr>
    <w:rPr>
      <w:rFonts w:ascii="Times New Roman" w:eastAsia="Times New Roman" w:hAnsi="Times New Roman"/>
      <w:sz w:val="24"/>
      <w:szCs w:val="24"/>
      <w:lang w:val="en-GB" w:eastAsia="ar-SA"/>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hr-HR"/>
    </w:rPr>
  </w:style>
  <w:style w:type="character" w:customStyle="1" w:styleId="OdlomakpopisaChar">
    <w:name w:val="Odlomak popisa Char"/>
    <w:basedOn w:val="Zadanifontodlomka"/>
    <w:rPr>
      <w:rFonts w:ascii="Times New Roman" w:eastAsia="Times New Roman" w:hAnsi="Times New Roman" w:cs="Times New Roman"/>
      <w:sz w:val="24"/>
      <w:szCs w:val="24"/>
      <w:lang w:val="en-GB" w:eastAsia="ar-SA"/>
    </w:rPr>
  </w:style>
  <w:style w:type="paragraph" w:styleId="Tekstbalonia">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paragraph" w:styleId="Bezproreda">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24325</Characters>
  <Application>Microsoft Office Word</Application>
  <DocSecurity>0</DocSecurity>
  <Lines>202</Lines>
  <Paragraphs>57</Paragraphs>
  <ScaleCrop>false</ScaleCrop>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M.V.. Vuksan</dc:creator>
  <dc:description/>
  <cp:lastModifiedBy>Tomislav Gal</cp:lastModifiedBy>
  <cp:revision>2</cp:revision>
  <cp:lastPrinted>2020-03-10T07:17:00Z</cp:lastPrinted>
  <dcterms:created xsi:type="dcterms:W3CDTF">2020-03-10T09:25:00Z</dcterms:created>
  <dcterms:modified xsi:type="dcterms:W3CDTF">2020-03-10T09:25:00Z</dcterms:modified>
</cp:coreProperties>
</file>