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7CF4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Na temelju članka 18. stavak 1. Zakona o proračunu (Narodne novine br. 144/21) i  članka 30. Statuta Općine Vladislavci (Službeni glasnik Općine Vladislavci  3/13, 3/17, 2/18, 4/20, 5/20 - pročišćeni tekst, 8/20, 2/21 i 3/21 - pročišćeni tekst) Općinsko vijeće Općine Vladislavci, na svojoj 21. sjednici održanoj dana 15. prosinca 2022. godine donosi</w:t>
      </w:r>
    </w:p>
    <w:p w14:paraId="6F97865D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230A82F1" w14:textId="77777777" w:rsidR="00511BBA" w:rsidRDefault="000000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 D L U K U</w:t>
      </w:r>
    </w:p>
    <w:p w14:paraId="654E136B" w14:textId="77777777" w:rsidR="00511BBA" w:rsidRDefault="000000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 izvršavanju Proračuna Općine Vladislavci za 2023. godinu</w:t>
      </w:r>
    </w:p>
    <w:p w14:paraId="7F4BCEBA" w14:textId="77777777" w:rsidR="00511BBA" w:rsidRDefault="00511B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</w:rPr>
      </w:pPr>
    </w:p>
    <w:p w14:paraId="1A46B420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I. OPĆE ODREDBE</w:t>
      </w:r>
    </w:p>
    <w:p w14:paraId="25790186" w14:textId="77777777" w:rsidR="00511BBA" w:rsidRDefault="00511B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E3C399D" w14:textId="77777777" w:rsidR="00511BBA" w:rsidRDefault="000000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1.</w:t>
      </w:r>
    </w:p>
    <w:p w14:paraId="577AFDE5" w14:textId="77777777" w:rsidR="00511BBA" w:rsidRDefault="00000000">
      <w:pPr>
        <w:spacing w:after="0" w:line="240" w:lineRule="auto"/>
        <w:jc w:val="both"/>
      </w:pPr>
      <w:r>
        <w:t>Ovom se Odlukom utvrđuje struktura prihoda i primitaka, te rashoda i izdataka Proračuna Općine Vladislavci za 2023. godinu (u daljnjem tekstu: Proračun), njegovo izvršavanje i opseg zaduživanja Općine Vladislavci (u daljnjem tekstu: Općina), upravljanje dugom, te financijskom i nefinancijskom imovinom, ovlasti načelnika Općine (u daljnjem tekstu: Općinski načelnika) u izvršavanju Proračuna, te druga pitanja u svezi s izvršavanjem Proračuna.</w:t>
      </w:r>
    </w:p>
    <w:p w14:paraId="246B2D6F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3EBABCBD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CE76818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II. SADRŽAJ PRORAČUNA</w:t>
      </w:r>
    </w:p>
    <w:p w14:paraId="7491147E" w14:textId="77777777" w:rsidR="00511BBA" w:rsidRDefault="000000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2.</w:t>
      </w:r>
    </w:p>
    <w:p w14:paraId="7CCC1351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Proračun se sastoji od općeg i posebnog dijela. </w:t>
      </w:r>
    </w:p>
    <w:p w14:paraId="3C0DF9D8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Opći dio Proračuna čini:</w:t>
      </w:r>
    </w:p>
    <w:p w14:paraId="7F36B133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- sažetak Računa prihoda i rashoda i Računa financiranja</w:t>
      </w:r>
    </w:p>
    <w:p w14:paraId="7038FAA5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- Račun prihoda i rashoda i Račun financiranja</w:t>
      </w:r>
    </w:p>
    <w:p w14:paraId="54F4755D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41476081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6A4E0808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U Računu prihoda i rashoda iskazani su prihodi  i rashodi prema izvorima financiranja i ekonomskoj klasifikaciji te rashoda iskazanih prema funkcijskoj klasifikaciji</w:t>
      </w:r>
    </w:p>
    <w:p w14:paraId="4E970C92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13CA2BF0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4E044312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U Računu financiranja iskazani su primici od financijske imovine i zaduživanja, te svi izdaci za financijsku imovinu i otplatu kredita.</w:t>
      </w:r>
    </w:p>
    <w:p w14:paraId="148DDBD0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21367EF9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42B1EA14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Posebni dio Proračuna sastoji se od plana rashoda i izdataka iskazanih po organizacijskoj klasifikaciji, izvorima financiranja i ekonomskoj klasifikaciji, raspoređenih u programe koji se sastoje od aktivnosti i projekata. </w:t>
      </w:r>
    </w:p>
    <w:p w14:paraId="3E6DD004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15D1FFA0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Obrazloženje proračuna</w:t>
      </w:r>
    </w:p>
    <w:p w14:paraId="34484C42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54A23D1E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Obrazloženje proračuna sastoji se od obrazloženja opće dijela proračuna i obrazloženja posebnog dijela proračun.</w:t>
      </w:r>
    </w:p>
    <w:p w14:paraId="6F0F8A20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4232F2D9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Obrazloženje općeg dijela proračuna sadrži obrazloženje: </w:t>
      </w:r>
    </w:p>
    <w:p w14:paraId="379B472C" w14:textId="77777777" w:rsidR="00511BBA" w:rsidRDefault="0000000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>prihoda i rashoda, primitaka i izdataka proračuna i</w:t>
      </w:r>
    </w:p>
    <w:p w14:paraId="5B0642BE" w14:textId="77777777" w:rsidR="00511BBA" w:rsidRDefault="0000000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>prenesenog manjka odnosno viška proračuna</w:t>
      </w:r>
    </w:p>
    <w:p w14:paraId="1A3B521C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70C9C2E7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Obrazloženje posebnog dijela proračuna sastoji se od obrazloženja programa koje se daje kroz obrazloženje aktivnosti i projekata zajedno s ciljevima i pokazateljima uspješnosti iz akata strateškog planiranja.</w:t>
      </w:r>
    </w:p>
    <w:p w14:paraId="074703BE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A67522F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III. IZVRŠAVANJE PRORAČUNA</w:t>
      </w:r>
    </w:p>
    <w:p w14:paraId="78C8BDD2" w14:textId="77777777" w:rsidR="00511BBA" w:rsidRDefault="00511B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48271EF2" w14:textId="77777777" w:rsidR="00511BBA" w:rsidRDefault="000000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3.</w:t>
      </w:r>
    </w:p>
    <w:p w14:paraId="1FDAF4EB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Proračun se izvršava u skladu s raspoloživim sredstvima i dospjelim obvezama. Općinski načelnik i Jedinstveni upravni odjel Općine odgovorni su za potpunu i pravodobnu naplatu prihoda i primitaka iz svoje nadležnosti, za njihovu uplatu u Proračun i za izvršavanje svih rashoda i izdataka u skladu s namjenama. </w:t>
      </w:r>
    </w:p>
    <w:p w14:paraId="2DF2AE65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5219160F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Prihodi proračuna ubiru se i uplaćuju u proračun u skladu sa zakonom ili drugim propisima, neovisno o visini prihoda planiranih u proračunu.</w:t>
      </w:r>
    </w:p>
    <w:p w14:paraId="27700E39" w14:textId="77777777" w:rsidR="00511BBA" w:rsidRDefault="00511B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0DE7335" w14:textId="77777777" w:rsidR="00511BBA" w:rsidRDefault="000000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4.</w:t>
      </w:r>
    </w:p>
    <w:p w14:paraId="40F66B35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Namjenski prihodi i primici proračuna jesu pomoći, donacije, prihodi za posebne namjene, prihodi od prodaje ili zamjene imovine u vlasništvu Općine, naknade s naslova osiguranja i namjenski primici od zaduživanja.</w:t>
      </w:r>
    </w:p>
    <w:p w14:paraId="487B9783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Prihodi i primici iz stavka 1. ovoga članka uplaćuju se u Proračun.</w:t>
      </w:r>
    </w:p>
    <w:p w14:paraId="48704C77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17323CD6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Rashodi i izdaci Proračuna koji se financiraju iz namjenskih prihoda i primitaka izvršavat će se do iznosa naplaćenih prihoda i primitaka za te namjene. </w:t>
      </w:r>
    </w:p>
    <w:p w14:paraId="7D549BC8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31E930C8" w14:textId="77777777" w:rsidR="00511BBA" w:rsidRDefault="000000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5.</w:t>
      </w:r>
    </w:p>
    <w:p w14:paraId="5A013C80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Namjenski prihodi iz članka 4. ove Odluke koji nisu iskorišteni u prethodnoj godini prenose se u proračun za tekuću proračunsku godinu.</w:t>
      </w:r>
    </w:p>
    <w:p w14:paraId="7C7ADE27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Uplaćene i prenesene, a neplanirane pomoći, donacije i prihodi za posebne namjene i namjenski primici od zaduživanja mogu se koristiti prema naknadno utvrđenim aktivnostima i/ili projektima.</w:t>
      </w:r>
    </w:p>
    <w:p w14:paraId="10A96E57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Prihodi kojima je posebnim zakonskim odredbama utvrđena namjena mogu se, u slučaju nedostatka drugih prihoda Proračuna, pozajmiti za druge namjene pod uvjetom da se vodi knjigovodstvena evidencija o visini pozajmice i izvršenim povratima.</w:t>
      </w:r>
    </w:p>
    <w:p w14:paraId="4EFAAFEF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023C43BD" w14:textId="77777777" w:rsidR="00511BBA" w:rsidRDefault="000000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6.</w:t>
      </w:r>
    </w:p>
    <w:p w14:paraId="5CFF49F4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Stvarna naplata prihoda nije ograničena procjenom prihoda u Proračunu.</w:t>
      </w:r>
    </w:p>
    <w:p w14:paraId="48C4FA7F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Proračunska sredstva koristit će se samo za namjene koje su utvrđene Proračunom i to do visine utvrđene u Posebnom dijelu Proračuna. Korištenje proračunskih sredstava posebnog dijela Proračuna ovisit će o visini i dinamici ostvarenja prihoda Proračuna.</w:t>
      </w:r>
    </w:p>
    <w:p w14:paraId="47CAB759" w14:textId="77777777" w:rsidR="00511BBA" w:rsidRDefault="00511BB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46E8A9AC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U slučaju neravnomjerne dinamike priljeva sredstava Općinski načelnik može samostalno utvrđivati prioritete izmirenja proračunskih izdataka, a prioritet će imati eventualne otplate glavnice i kamata prema poslovnoj banci.</w:t>
      </w:r>
    </w:p>
    <w:p w14:paraId="66C20B3E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3D36289C" w14:textId="77777777" w:rsidR="00511BBA" w:rsidRDefault="000000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7.</w:t>
      </w:r>
    </w:p>
    <w:p w14:paraId="61C0AF67" w14:textId="77777777" w:rsidR="00511BBA" w:rsidRDefault="00000000">
      <w:pPr>
        <w:pStyle w:val="Tijeloteksta-uvlaka3"/>
        <w:ind w:left="0" w:firstLine="0"/>
        <w:jc w:val="both"/>
      </w:pPr>
      <w:r>
        <w:t>Općinski načelnik može samostalno raspolagati sredstvima proračuna do visine iznosa 9.290,60 eura/ 70.000,00 kn u slučaju hitnih izdataka koje nije bilo moguće planirati, s tim da na prvoj sljedećoj sjednici mora Općinskom vijeću predložiti izmjene i dopune Proračuna Općine Vladislavci za 2023. godinu.</w:t>
      </w:r>
    </w:p>
    <w:p w14:paraId="3815EE3E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3C61829C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Za nepredviđene namjene, za koje u proračunu nisu osigurana sredstva ili za namjene za koje se tijekom godine pokaže da za njih nisu utvrđena dovoljna sredstva koristit će se sredstva izdvojena za proračunsku zalihu.</w:t>
      </w:r>
    </w:p>
    <w:p w14:paraId="03DC7C75" w14:textId="77777777" w:rsidR="00511BBA" w:rsidRDefault="00511BB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3C9F498E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U skladu sa Zakonom o proračunu, iznos sredstava za nepredviđene rashode u visini proračunske pričuve planiran je korištenjem brojčane oznaku 385 i naziva Proračunska zaliha.</w:t>
      </w:r>
    </w:p>
    <w:p w14:paraId="45D59724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Tijekom godine ti rashodi će se evidentirati na teret računa stvarnih rashoda kojima prema vrsti pripadaju. Odstupanja izvršenja od plana na tim računima obrazlažu se financiranjem sredstvima </w:t>
      </w:r>
      <w:r>
        <w:lastRenderedPageBreak/>
        <w:t>planiranim pod stavkom Proračunska zaliha te zbroj odstupanja mora odgovarati iznosu potrošenom na Proračunskoj zalihi.</w:t>
      </w:r>
    </w:p>
    <w:p w14:paraId="2E140FA7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O korištenju sredstava Proračunske zalihe odlučuje Općinski načelnik.</w:t>
      </w:r>
    </w:p>
    <w:p w14:paraId="52A94FC2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t>O korištenju proračunske zalihe iz stavka 1. ovog članka Općinski načelnik je obvezan izvijestiti Općinsko vijeće uz polugodišnji i godišnji izvještaj o izvršenju proračuna. U planu za 2023. godinu predviđena su sredstva proračunske zalihe u visini od 1.327.23 eura/10.000,00 kn.</w:t>
      </w:r>
    </w:p>
    <w:p w14:paraId="4465BA5D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0DAB696A" w14:textId="77777777" w:rsidR="00511BBA" w:rsidRDefault="000000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8.</w:t>
      </w:r>
    </w:p>
    <w:p w14:paraId="03F7C301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Pogrešno ili više uplaćeni prihodi u Proračun, vraćaju se uplatiteljima na teret tih prihoda. Pogrešno ili više uplaćeni prihodi u proračune prethodnih godina, vraćaju se uplatiteljima na teret rashoda Proračuna.</w:t>
      </w:r>
    </w:p>
    <w:p w14:paraId="5300B961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5DD4AB08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2B24838" w14:textId="77777777" w:rsidR="00511BBA" w:rsidRDefault="00000000">
      <w:pPr>
        <w:widowControl w:val="0"/>
        <w:autoSpaceDE w:val="0"/>
        <w:autoSpaceDN w:val="0"/>
        <w:spacing w:after="0" w:line="240" w:lineRule="auto"/>
        <w:ind w:left="360"/>
        <w:jc w:val="both"/>
        <w:rPr>
          <w:b/>
          <w:bCs/>
        </w:rPr>
      </w:pPr>
      <w:r>
        <w:rPr>
          <w:b/>
          <w:bCs/>
        </w:rPr>
        <w:t>IV. ISPLATA SREDSTAVA IZ PRORAČUNA</w:t>
      </w:r>
    </w:p>
    <w:p w14:paraId="4C895EEA" w14:textId="77777777" w:rsidR="00511BBA" w:rsidRDefault="00511BBA">
      <w:pPr>
        <w:widowControl w:val="0"/>
        <w:autoSpaceDE w:val="0"/>
        <w:autoSpaceDN w:val="0"/>
        <w:spacing w:after="0" w:line="240" w:lineRule="auto"/>
        <w:ind w:left="360"/>
        <w:jc w:val="center"/>
        <w:rPr>
          <w:b/>
          <w:bCs/>
        </w:rPr>
      </w:pPr>
    </w:p>
    <w:p w14:paraId="4D0B174A" w14:textId="77777777" w:rsidR="00511BBA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9.</w:t>
      </w:r>
    </w:p>
    <w:p w14:paraId="3D895B62" w14:textId="77777777" w:rsidR="00511BBA" w:rsidRDefault="00000000">
      <w:pPr>
        <w:spacing w:after="0" w:line="240" w:lineRule="auto"/>
        <w:jc w:val="both"/>
      </w:pPr>
      <w:r>
        <w:t>Svaki rashod i izdatak iz Proračuna mora se temeljiti na vjerodostojnoj knjigovodstvenoj ispravi kojom se dokazuje obveza plaćanja.</w:t>
      </w:r>
    </w:p>
    <w:p w14:paraId="59838ED9" w14:textId="77777777" w:rsidR="00511BBA" w:rsidRDefault="00511BBA">
      <w:pPr>
        <w:spacing w:after="0" w:line="240" w:lineRule="auto"/>
        <w:jc w:val="both"/>
      </w:pPr>
    </w:p>
    <w:p w14:paraId="270C0947" w14:textId="77777777" w:rsidR="00511BBA" w:rsidRDefault="00000000">
      <w:pPr>
        <w:spacing w:after="0" w:line="240" w:lineRule="auto"/>
        <w:jc w:val="both"/>
      </w:pPr>
      <w:r>
        <w:t>Općinski načelnik, odnosno</w:t>
      </w:r>
      <w:r>
        <w:rPr>
          <w:spacing w:val="-2"/>
        </w:rPr>
        <w:t xml:space="preserve"> osoba na koju je to pravo preneseno, mora prije isplate provjeriti i potvrditi potpisom</w:t>
      </w:r>
      <w:r>
        <w:t xml:space="preserve"> pravni temelj i visinu obveze koja proizlazi iz knjigovodstvene isprave. Nalog za isplatu iz Proračuna s oznakom stavke Proračuna izdaje Općinski načelnik.</w:t>
      </w:r>
    </w:p>
    <w:p w14:paraId="13CCB898" w14:textId="77777777" w:rsidR="00511BBA" w:rsidRDefault="00511BBA">
      <w:pPr>
        <w:spacing w:after="0" w:line="240" w:lineRule="auto"/>
        <w:jc w:val="both"/>
        <w:rPr>
          <w:b/>
          <w:bCs/>
        </w:rPr>
      </w:pPr>
    </w:p>
    <w:p w14:paraId="2FD263DB" w14:textId="77777777" w:rsidR="00511BBA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10.</w:t>
      </w:r>
    </w:p>
    <w:p w14:paraId="354D8AB9" w14:textId="77777777" w:rsidR="00511BBA" w:rsidRDefault="00000000">
      <w:pPr>
        <w:spacing w:after="0" w:line="240" w:lineRule="auto"/>
        <w:jc w:val="both"/>
      </w:pPr>
      <w:r>
        <w:t>Naknade za rad predstavničkih i izvršnih tijela, povjerenstva i sl. obračunavati će se i isplaćivati temeljem važeće Odluke o naknadi dužnosnika i službenika Općine Vladislavci. Odluku o naknadi dužnosnika i službenika Općine Vladislavci donosi Općinsko vijeće.</w:t>
      </w:r>
    </w:p>
    <w:p w14:paraId="7ACF9D97" w14:textId="77777777" w:rsidR="00511BBA" w:rsidRDefault="00511BBA">
      <w:pPr>
        <w:spacing w:after="0" w:line="240" w:lineRule="auto"/>
        <w:jc w:val="both"/>
        <w:rPr>
          <w:b/>
          <w:bCs/>
        </w:rPr>
      </w:pPr>
    </w:p>
    <w:p w14:paraId="09DDA784" w14:textId="77777777" w:rsidR="00511BBA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11.</w:t>
      </w:r>
    </w:p>
    <w:p w14:paraId="17701799" w14:textId="77777777" w:rsidR="00511BBA" w:rsidRDefault="00000000">
      <w:pPr>
        <w:spacing w:after="0" w:line="240" w:lineRule="auto"/>
        <w:jc w:val="both"/>
      </w:pPr>
      <w:r>
        <w:t>Odluku o koeficijentima za obračun plaće službenika i namještenika Općine utvrđuje Općine vijeće općim aktom, na prijedlog Općinskog načelnika.</w:t>
      </w:r>
    </w:p>
    <w:p w14:paraId="4245F53D" w14:textId="77777777" w:rsidR="00511BBA" w:rsidRDefault="00000000">
      <w:pPr>
        <w:spacing w:after="0" w:line="240" w:lineRule="auto"/>
        <w:jc w:val="both"/>
      </w:pPr>
      <w:r>
        <w:t>Općinski načelnik utvrđuje visinu bruto vrijednosti boda (osnovice) za obračun plaća zaposlenih u Jedinstvenom upravnom odijelu u okviru osiguranih sredstava u Proračunu, a sukladno Zakonskim propisima. Osnovicu i koeficijent za obračun plaće Općinskog načelnika, koji svoju dužnost obavljaju profesionalno utvrđuje Općinsko vijeće općim aktom na prijedlog Općinskog načelnika.</w:t>
      </w:r>
    </w:p>
    <w:p w14:paraId="10DE08E5" w14:textId="77777777" w:rsidR="00511BBA" w:rsidRDefault="00511BBA">
      <w:pPr>
        <w:spacing w:after="0" w:line="240" w:lineRule="auto"/>
        <w:jc w:val="both"/>
      </w:pPr>
    </w:p>
    <w:p w14:paraId="3107E39A" w14:textId="77777777" w:rsidR="00511BBA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12.</w:t>
      </w:r>
    </w:p>
    <w:p w14:paraId="16B35D72" w14:textId="77777777" w:rsidR="00511BBA" w:rsidRDefault="00000000">
      <w:pPr>
        <w:spacing w:after="0" w:line="240" w:lineRule="auto"/>
        <w:jc w:val="both"/>
      </w:pPr>
      <w:r>
        <w:rPr>
          <w:spacing w:val="-2"/>
        </w:rPr>
        <w:t>Donacije političkim strankama rasporediti će se posebnom Odlukom Općinskog vijeća,</w:t>
      </w:r>
      <w:r>
        <w:t xml:space="preserve"> a doznačivati će se tromjesečno.</w:t>
      </w:r>
    </w:p>
    <w:p w14:paraId="7A14915D" w14:textId="77777777" w:rsidR="00511BBA" w:rsidRDefault="00000000">
      <w:pPr>
        <w:spacing w:after="0" w:line="240" w:lineRule="auto"/>
        <w:jc w:val="both"/>
      </w:pPr>
      <w:r>
        <w:t>Nagrade Općine  doznačiti će se sukladno Odluci Općinskog vijeća.</w:t>
      </w:r>
    </w:p>
    <w:p w14:paraId="02198A69" w14:textId="77777777" w:rsidR="00511BBA" w:rsidRDefault="00511BBA">
      <w:pPr>
        <w:spacing w:after="0" w:line="240" w:lineRule="auto"/>
        <w:jc w:val="both"/>
      </w:pPr>
    </w:p>
    <w:p w14:paraId="28DF87BB" w14:textId="77777777" w:rsidR="00511BBA" w:rsidRDefault="00511BBA">
      <w:pPr>
        <w:spacing w:after="0" w:line="240" w:lineRule="auto"/>
        <w:jc w:val="both"/>
      </w:pPr>
    </w:p>
    <w:p w14:paraId="2266E382" w14:textId="77777777" w:rsidR="00511BBA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13.</w:t>
      </w:r>
    </w:p>
    <w:p w14:paraId="6032C326" w14:textId="77777777" w:rsidR="00511BBA" w:rsidRDefault="00000000">
      <w:pPr>
        <w:spacing w:after="0" w:line="240" w:lineRule="auto"/>
        <w:jc w:val="both"/>
      </w:pPr>
      <w:r>
        <w:rPr>
          <w:spacing w:val="-2"/>
        </w:rPr>
        <w:t>Instrumente osiguranja plaćanja, kojima se na teret Proračuna stvaraju obveze, izdaje</w:t>
      </w:r>
      <w:r>
        <w:t xml:space="preserve"> Jedinstveni upravni odjel, a potpisuje Općinski načelnik.</w:t>
      </w:r>
    </w:p>
    <w:p w14:paraId="1675693E" w14:textId="77777777" w:rsidR="00511BBA" w:rsidRDefault="00000000">
      <w:pPr>
        <w:spacing w:after="0" w:line="240" w:lineRule="auto"/>
        <w:jc w:val="both"/>
      </w:pPr>
      <w:r>
        <w:t>Instrumenti osiguranja plaćanja primljeni od pravnih osoba kao sredstvo osiguranja naplate potraživanja ili izvođenja radova i usluga, dostavljaju se Jedinstvenom upravnom odijelu. Evidenciju izdanih i primljenih instrumenata osiguravanja plaćanja vodi Jedinstveni upravni odjel.</w:t>
      </w:r>
    </w:p>
    <w:p w14:paraId="31531A3C" w14:textId="77777777" w:rsidR="00511BBA" w:rsidRDefault="00511BBA">
      <w:pPr>
        <w:spacing w:after="0" w:line="240" w:lineRule="auto"/>
        <w:jc w:val="center"/>
        <w:rPr>
          <w:b/>
        </w:rPr>
      </w:pPr>
    </w:p>
    <w:p w14:paraId="5C2237CD" w14:textId="77777777" w:rsidR="00511BBA" w:rsidRDefault="00511BBA">
      <w:pPr>
        <w:spacing w:after="0" w:line="240" w:lineRule="auto"/>
        <w:jc w:val="center"/>
        <w:rPr>
          <w:b/>
        </w:rPr>
      </w:pPr>
    </w:p>
    <w:p w14:paraId="27C3A2AB" w14:textId="77777777" w:rsidR="00511BBA" w:rsidRDefault="00511BBA">
      <w:pPr>
        <w:spacing w:after="0" w:line="240" w:lineRule="auto"/>
        <w:jc w:val="center"/>
        <w:rPr>
          <w:b/>
        </w:rPr>
      </w:pPr>
    </w:p>
    <w:p w14:paraId="174442E1" w14:textId="77777777" w:rsidR="00511BBA" w:rsidRDefault="00511BBA">
      <w:pPr>
        <w:spacing w:after="0" w:line="240" w:lineRule="auto"/>
        <w:jc w:val="center"/>
        <w:rPr>
          <w:b/>
        </w:rPr>
      </w:pPr>
    </w:p>
    <w:p w14:paraId="30C67387" w14:textId="77777777" w:rsidR="00511BBA" w:rsidRDefault="00511BBA">
      <w:pPr>
        <w:spacing w:after="0" w:line="240" w:lineRule="auto"/>
        <w:jc w:val="center"/>
        <w:rPr>
          <w:b/>
        </w:rPr>
      </w:pPr>
    </w:p>
    <w:p w14:paraId="484AC7F3" w14:textId="77777777" w:rsidR="00511BBA" w:rsidRDefault="00000000">
      <w:pPr>
        <w:spacing w:after="0" w:line="240" w:lineRule="auto"/>
        <w:jc w:val="both"/>
        <w:rPr>
          <w:b/>
          <w:bCs/>
        </w:rPr>
      </w:pPr>
      <w:r>
        <w:rPr>
          <w:b/>
        </w:rPr>
        <w:lastRenderedPageBreak/>
        <w:t xml:space="preserve">V. </w:t>
      </w:r>
      <w:r>
        <w:rPr>
          <w:b/>
          <w:bCs/>
        </w:rPr>
        <w:t>PLAĆANJE PREDUJMA</w:t>
      </w:r>
    </w:p>
    <w:p w14:paraId="77E5A12C" w14:textId="77777777" w:rsidR="00511BBA" w:rsidRDefault="00511BBA">
      <w:pPr>
        <w:spacing w:after="0" w:line="240" w:lineRule="auto"/>
        <w:jc w:val="center"/>
        <w:rPr>
          <w:b/>
        </w:rPr>
      </w:pPr>
    </w:p>
    <w:p w14:paraId="3F650467" w14:textId="77777777" w:rsidR="00511BBA" w:rsidRDefault="00000000">
      <w:pPr>
        <w:spacing w:after="0" w:line="240" w:lineRule="auto"/>
        <w:jc w:val="center"/>
        <w:rPr>
          <w:b/>
        </w:rPr>
      </w:pPr>
      <w:r>
        <w:rPr>
          <w:b/>
          <w:bCs/>
          <w:spacing w:val="-2"/>
        </w:rPr>
        <w:t>Članak 14.</w:t>
      </w:r>
    </w:p>
    <w:p w14:paraId="2166C128" w14:textId="77777777" w:rsidR="00511BBA" w:rsidRDefault="00000000">
      <w:pPr>
        <w:spacing w:after="0" w:line="240" w:lineRule="auto"/>
        <w:jc w:val="both"/>
      </w:pPr>
      <w:r>
        <w:t>Plaćanje predujma može se ugovoriti samo u iznimnim slučajevima i to na temelju prethodne suglasnosti Općinskog načelnika.</w:t>
      </w:r>
    </w:p>
    <w:p w14:paraId="7E0CD7EC" w14:textId="77777777" w:rsidR="00511BBA" w:rsidRDefault="00511BBA">
      <w:pPr>
        <w:spacing w:after="0" w:line="240" w:lineRule="auto"/>
        <w:jc w:val="both"/>
        <w:rPr>
          <w:b/>
        </w:rPr>
      </w:pPr>
    </w:p>
    <w:p w14:paraId="4DC46202" w14:textId="77777777" w:rsidR="00511BBA" w:rsidRDefault="00000000">
      <w:pPr>
        <w:spacing w:after="0" w:line="240" w:lineRule="auto"/>
        <w:jc w:val="both"/>
        <w:rPr>
          <w:b/>
          <w:bCs/>
        </w:rPr>
      </w:pPr>
      <w:r>
        <w:rPr>
          <w:b/>
        </w:rPr>
        <w:t xml:space="preserve">VI. </w:t>
      </w:r>
      <w:r>
        <w:rPr>
          <w:b/>
          <w:bCs/>
        </w:rPr>
        <w:t>UPRAVLJANJE FINANCIJSKOM IMOVINOM</w:t>
      </w:r>
    </w:p>
    <w:p w14:paraId="01F0C883" w14:textId="77777777" w:rsidR="00511BBA" w:rsidRDefault="00511BBA">
      <w:pPr>
        <w:spacing w:after="0" w:line="240" w:lineRule="auto"/>
        <w:jc w:val="center"/>
        <w:rPr>
          <w:b/>
        </w:rPr>
      </w:pPr>
    </w:p>
    <w:p w14:paraId="0D48FEA4" w14:textId="77777777" w:rsidR="00511BBA" w:rsidRDefault="00000000">
      <w:pPr>
        <w:spacing w:after="0" w:line="240" w:lineRule="auto"/>
        <w:jc w:val="center"/>
        <w:rPr>
          <w:b/>
        </w:rPr>
      </w:pPr>
      <w:r>
        <w:rPr>
          <w:b/>
          <w:bCs/>
          <w:spacing w:val="-2"/>
        </w:rPr>
        <w:t>Članak 15.</w:t>
      </w:r>
    </w:p>
    <w:p w14:paraId="445DA422" w14:textId="77777777" w:rsidR="00511BBA" w:rsidRDefault="00000000">
      <w:pPr>
        <w:spacing w:after="0" w:line="240" w:lineRule="auto"/>
        <w:jc w:val="both"/>
      </w:pPr>
      <w:r>
        <w:t>Općinski načelnik raspolaže slobodnim sredstvima na računu Proračuna u smislu odobravanja pozajmica ili deponiranja kod poslovnih banaka, pod uvjetom da to ne ometa redovito izvršavanje proračunskih rashoda i izdataka.</w:t>
      </w:r>
    </w:p>
    <w:p w14:paraId="576E92EB" w14:textId="77777777" w:rsidR="00511BBA" w:rsidRDefault="00000000">
      <w:pPr>
        <w:spacing w:after="0" w:line="240" w:lineRule="auto"/>
        <w:jc w:val="both"/>
      </w:pPr>
      <w:r>
        <w:t>Rok povrata sredstava iz stavka 1. ovog članka može biti najduže do 31. prosinca 2023. godine.</w:t>
      </w:r>
    </w:p>
    <w:p w14:paraId="4807257A" w14:textId="77777777" w:rsidR="00511BBA" w:rsidRDefault="00511BBA">
      <w:pPr>
        <w:spacing w:after="0" w:line="240" w:lineRule="auto"/>
        <w:jc w:val="center"/>
        <w:rPr>
          <w:b/>
          <w:bCs/>
        </w:rPr>
      </w:pPr>
    </w:p>
    <w:p w14:paraId="55358692" w14:textId="77777777" w:rsidR="00511BBA" w:rsidRDefault="00511BBA">
      <w:pPr>
        <w:spacing w:after="0" w:line="240" w:lineRule="auto"/>
        <w:jc w:val="center"/>
        <w:rPr>
          <w:b/>
          <w:bCs/>
        </w:rPr>
      </w:pPr>
    </w:p>
    <w:p w14:paraId="0178734C" w14:textId="77777777" w:rsidR="00511BBA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16.</w:t>
      </w:r>
    </w:p>
    <w:p w14:paraId="04EBDF70" w14:textId="77777777" w:rsidR="00511BBA" w:rsidRDefault="00000000">
      <w:pPr>
        <w:spacing w:after="0" w:line="240" w:lineRule="auto"/>
        <w:jc w:val="both"/>
      </w:pPr>
      <w:r>
        <w:t xml:space="preserve">Odluku o kupnji dionica ili udjela u trgovačkom društvu, ako su za kupnju osigurana </w:t>
      </w:r>
      <w:r>
        <w:rPr>
          <w:spacing w:val="-2"/>
        </w:rPr>
        <w:t>sredstva u Proračunu i ako se time štiti javni interes, odnosno interes Općine, donosi Općinsko</w:t>
      </w:r>
      <w:r>
        <w:t xml:space="preserve"> vijeće.</w:t>
      </w:r>
    </w:p>
    <w:p w14:paraId="67E78156" w14:textId="77777777" w:rsidR="00511BBA" w:rsidRDefault="00000000">
      <w:pPr>
        <w:spacing w:after="0" w:line="240" w:lineRule="auto"/>
        <w:jc w:val="both"/>
      </w:pPr>
      <w:r>
        <w:t>U slučaju da prestane javni interes za vlasništvo dionica ili udjela u kapitalu trgovačkog društva, Općinsko vijeće može odlučiti da se dionice odnosno udjeli u kapitalu prodaju, ukoliko to nije u suprotnosti s posebnim zakonom.</w:t>
      </w:r>
    </w:p>
    <w:p w14:paraId="3759A7AD" w14:textId="77777777" w:rsidR="00511BBA" w:rsidRDefault="00511BBA">
      <w:pPr>
        <w:spacing w:after="0" w:line="240" w:lineRule="auto"/>
        <w:jc w:val="both"/>
      </w:pPr>
    </w:p>
    <w:p w14:paraId="058273DD" w14:textId="77777777" w:rsidR="00511BBA" w:rsidRDefault="00000000">
      <w:pPr>
        <w:spacing w:after="0" w:line="240" w:lineRule="auto"/>
        <w:jc w:val="both"/>
      </w:pPr>
      <w:r>
        <w:t>Ostvarena sredstva od prodaje dionica ili udjela u kapitalu trgovačkog društva mogu se koristiti samo za otplatu duga ili za nabavu nefinancijske i financijske imovine Općine sukladno Zakonu o proračunu.</w:t>
      </w:r>
    </w:p>
    <w:p w14:paraId="78A39ADB" w14:textId="77777777" w:rsidR="00511BBA" w:rsidRDefault="00511BBA">
      <w:pPr>
        <w:spacing w:after="0" w:line="240" w:lineRule="auto"/>
        <w:jc w:val="both"/>
      </w:pPr>
    </w:p>
    <w:p w14:paraId="3778BEE4" w14:textId="77777777" w:rsidR="00511BBA" w:rsidRDefault="00511BBA">
      <w:pPr>
        <w:spacing w:after="0" w:line="240" w:lineRule="auto"/>
        <w:jc w:val="both"/>
      </w:pPr>
    </w:p>
    <w:p w14:paraId="2E400A12" w14:textId="77777777" w:rsidR="00511BBA" w:rsidRDefault="00000000">
      <w:pPr>
        <w:spacing w:after="0" w:line="240" w:lineRule="auto"/>
        <w:ind w:left="426" w:hanging="426"/>
        <w:jc w:val="both"/>
        <w:rPr>
          <w:b/>
          <w:bCs/>
        </w:rPr>
      </w:pPr>
      <w:r>
        <w:rPr>
          <w:b/>
        </w:rPr>
        <w:t xml:space="preserve">VII. </w:t>
      </w:r>
      <w:r>
        <w:rPr>
          <w:b/>
          <w:bCs/>
        </w:rPr>
        <w:t>ODGODA PLAĆANJA I OBROČNA OTPLATA DUGA TE OTPIS ILI DJELOMIČAN   OTPIS POTRAŽIVANJA</w:t>
      </w:r>
    </w:p>
    <w:p w14:paraId="69CF14D3" w14:textId="77777777" w:rsidR="00511BBA" w:rsidRDefault="00511BBA">
      <w:pPr>
        <w:spacing w:after="0" w:line="240" w:lineRule="auto"/>
        <w:jc w:val="center"/>
        <w:rPr>
          <w:b/>
        </w:rPr>
      </w:pPr>
    </w:p>
    <w:p w14:paraId="485EDD03" w14:textId="77777777" w:rsidR="00511BBA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17.</w:t>
      </w:r>
    </w:p>
    <w:p w14:paraId="7A518751" w14:textId="77777777" w:rsidR="00511BBA" w:rsidRDefault="00000000">
      <w:pPr>
        <w:spacing w:after="0" w:line="240" w:lineRule="auto"/>
        <w:jc w:val="both"/>
      </w:pPr>
      <w:r>
        <w:rPr>
          <w:spacing w:val="-2"/>
        </w:rPr>
        <w:t>Općinski načelnik može u cijelosti ili djelomično otpisati dug prema Općini ako bi troškovi</w:t>
      </w:r>
      <w:r>
        <w:t xml:space="preserve"> postupka naplate potraživanja bili u nerazmjeru s visinom potraživanja odnosno zbog drugog opravdanog razloga.</w:t>
      </w:r>
    </w:p>
    <w:p w14:paraId="24C1165A" w14:textId="77777777" w:rsidR="00511BBA" w:rsidRDefault="00000000">
      <w:pPr>
        <w:spacing w:after="0" w:line="240" w:lineRule="auto"/>
        <w:jc w:val="both"/>
      </w:pPr>
      <w:r>
        <w:t>Odgoda plaćanja i obročna otplata (reprogram) duga Općini te otpis i djelomičan otpis potraživanja Općine, određuje se i provodi na način i po uvjetima sukladno važećim propisima.</w:t>
      </w:r>
    </w:p>
    <w:p w14:paraId="1E835224" w14:textId="77777777" w:rsidR="00511BBA" w:rsidRDefault="00511BBA">
      <w:pPr>
        <w:spacing w:after="0" w:line="240" w:lineRule="auto"/>
        <w:jc w:val="both"/>
      </w:pPr>
    </w:p>
    <w:p w14:paraId="2EF2E195" w14:textId="77777777" w:rsidR="00511BBA" w:rsidRDefault="00000000">
      <w:pPr>
        <w:spacing w:after="0" w:line="240" w:lineRule="auto"/>
        <w:jc w:val="both"/>
      </w:pPr>
      <w:r>
        <w:t xml:space="preserve">Općinski načelnik odlučuje o otpisu nenaplativih i spornih potraživanja temeljem izvještaja Povjerenstva za popis potraživanja, a sukladno Pravilniku o proračunskom računovodstvu i Računskom planu (Narodne novine broj 124/14, 115/15,  87/16,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3/18, 126/19 i </w:t>
      </w:r>
      <w:r>
        <w:rPr>
          <w:rStyle w:val="Naglaeno"/>
          <w:b w:val="0"/>
          <w:bCs w:val="0"/>
          <w:color w:val="000000"/>
        </w:rPr>
        <w:t>108/20</w:t>
      </w:r>
      <w:r>
        <w:t>).</w:t>
      </w:r>
    </w:p>
    <w:p w14:paraId="36C4D4F1" w14:textId="77777777" w:rsidR="00511BBA" w:rsidRDefault="00511BBA">
      <w:pPr>
        <w:spacing w:after="0" w:line="240" w:lineRule="auto"/>
        <w:jc w:val="both"/>
      </w:pPr>
    </w:p>
    <w:p w14:paraId="3829E3CA" w14:textId="77777777" w:rsidR="00511BBA" w:rsidRDefault="00000000">
      <w:pPr>
        <w:spacing w:after="0" w:line="240" w:lineRule="auto"/>
        <w:jc w:val="both"/>
        <w:rPr>
          <w:b/>
          <w:bCs/>
        </w:rPr>
      </w:pPr>
      <w:r>
        <w:rPr>
          <w:b/>
        </w:rPr>
        <w:t xml:space="preserve">VIII. </w:t>
      </w:r>
      <w:r>
        <w:rPr>
          <w:b/>
          <w:bCs/>
        </w:rPr>
        <w:t>UPRAVLJANJE NEFINANCIJSKOM DUGOTRAJNOM IMOVINOM OPĆINE</w:t>
      </w:r>
    </w:p>
    <w:p w14:paraId="3A1485BD" w14:textId="77777777" w:rsidR="00511BBA" w:rsidRDefault="00511BBA">
      <w:pPr>
        <w:spacing w:after="0" w:line="240" w:lineRule="auto"/>
        <w:jc w:val="center"/>
        <w:rPr>
          <w:b/>
        </w:rPr>
      </w:pPr>
    </w:p>
    <w:p w14:paraId="405B76D5" w14:textId="77777777" w:rsidR="00511BBA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18.</w:t>
      </w:r>
    </w:p>
    <w:p w14:paraId="0FEA94AF" w14:textId="77777777" w:rsidR="00511BBA" w:rsidRDefault="00000000">
      <w:pPr>
        <w:spacing w:after="0" w:line="240" w:lineRule="auto"/>
        <w:jc w:val="both"/>
      </w:pPr>
      <w:r>
        <w:t xml:space="preserve">Nefinancijskom dugotrajnom imovinom Općine upravljaju općinska uprava. </w:t>
      </w:r>
    </w:p>
    <w:p w14:paraId="3556C61B" w14:textId="77777777" w:rsidR="00511BBA" w:rsidRDefault="00000000">
      <w:pPr>
        <w:spacing w:after="0" w:line="240" w:lineRule="auto"/>
        <w:jc w:val="both"/>
      </w:pPr>
      <w:r>
        <w:t>Upravljanje imovinom iz stavka 1. ovoga članka podrazumijeva njezino korištenje, održavanje i davanje u zakup.</w:t>
      </w:r>
    </w:p>
    <w:p w14:paraId="5CFACD0D" w14:textId="77777777" w:rsidR="00511BBA" w:rsidRDefault="00000000">
      <w:pPr>
        <w:spacing w:after="0" w:line="240" w:lineRule="auto"/>
        <w:jc w:val="both"/>
      </w:pPr>
      <w:r>
        <w:t>Općinska uprava iz stavka 1. ovoga članka mora upravljati vlastitom imovinom brigom dobrog gospodara i voditi popis o toj imovini u skladu sa zakonom.</w:t>
      </w:r>
    </w:p>
    <w:p w14:paraId="1C99645C" w14:textId="77777777" w:rsidR="00511BBA" w:rsidRDefault="00000000">
      <w:pPr>
        <w:spacing w:after="0" w:line="240" w:lineRule="auto"/>
        <w:jc w:val="both"/>
      </w:pPr>
      <w:r>
        <w:t>Sredstva za održavanje i osiguranje dugotrajne nefinancijske imovine osiguravaju se u rashodima poslovanja Jedinstvenog upravnog odjela.</w:t>
      </w:r>
    </w:p>
    <w:p w14:paraId="43ABE1D5" w14:textId="77777777" w:rsidR="00511BBA" w:rsidRDefault="00511BBA">
      <w:pPr>
        <w:spacing w:after="0" w:line="240" w:lineRule="auto"/>
        <w:jc w:val="both"/>
      </w:pPr>
    </w:p>
    <w:p w14:paraId="34037C00" w14:textId="77777777" w:rsidR="00511BBA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19.</w:t>
      </w:r>
    </w:p>
    <w:p w14:paraId="04B8DAC1" w14:textId="77777777" w:rsidR="00511BBA" w:rsidRDefault="00000000">
      <w:pPr>
        <w:spacing w:after="0" w:line="240" w:lineRule="auto"/>
        <w:jc w:val="both"/>
      </w:pPr>
      <w:r>
        <w:t>Knjigovodstvena evidencija nefinancijske dugotrajne imovine vodi Jedinstveni upravni odjel.</w:t>
      </w:r>
    </w:p>
    <w:p w14:paraId="42ACCDEB" w14:textId="77777777" w:rsidR="00511BBA" w:rsidRDefault="00511BBA">
      <w:pPr>
        <w:spacing w:after="0" w:line="240" w:lineRule="auto"/>
        <w:jc w:val="both"/>
      </w:pPr>
    </w:p>
    <w:p w14:paraId="7A6485DC" w14:textId="77777777" w:rsidR="00511BBA" w:rsidRDefault="0000000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IX. ZADUŽIVANJE I DAVANJE JAMSTAVA</w:t>
      </w:r>
    </w:p>
    <w:p w14:paraId="7D7052C9" w14:textId="77777777" w:rsidR="00511BBA" w:rsidRDefault="00511BBA">
      <w:pPr>
        <w:spacing w:after="0" w:line="240" w:lineRule="auto"/>
        <w:jc w:val="center"/>
      </w:pPr>
    </w:p>
    <w:p w14:paraId="5924F19D" w14:textId="77777777" w:rsidR="00511BBA" w:rsidRDefault="00000000">
      <w:pPr>
        <w:spacing w:after="0" w:line="240" w:lineRule="auto"/>
        <w:jc w:val="center"/>
      </w:pPr>
      <w:r>
        <w:rPr>
          <w:b/>
          <w:bCs/>
        </w:rPr>
        <w:t>Članak 20.</w:t>
      </w:r>
    </w:p>
    <w:p w14:paraId="7955F2F7" w14:textId="77777777" w:rsidR="00511BBA" w:rsidRDefault="00000000">
      <w:pPr>
        <w:spacing w:after="0" w:line="240" w:lineRule="auto"/>
        <w:jc w:val="both"/>
      </w:pPr>
      <w:r>
        <w:t>Općina se može kratkoročno zadužiti najduže do 12 mjeseci isključivo za premošćivanje jaza nastalog zbog različite dinamike priljeva sredstava i dospijeća obveza, u skladu sa zakonom kojim se uređuje proračun.</w:t>
      </w:r>
    </w:p>
    <w:p w14:paraId="7156F340" w14:textId="77777777" w:rsidR="00511BBA" w:rsidRDefault="00000000">
      <w:pPr>
        <w:spacing w:after="0" w:line="240" w:lineRule="auto"/>
        <w:jc w:val="both"/>
      </w:pPr>
      <w:r>
        <w:t>Odluku o kratkoročnom zaduživanju iz stavka 1. ovog članka donosi Općinsko vijeće.</w:t>
      </w:r>
    </w:p>
    <w:p w14:paraId="2FBED277" w14:textId="77777777" w:rsidR="00511BBA" w:rsidRDefault="00511BBA">
      <w:pPr>
        <w:spacing w:after="0" w:line="240" w:lineRule="auto"/>
        <w:jc w:val="center"/>
        <w:rPr>
          <w:b/>
          <w:bCs/>
        </w:rPr>
      </w:pPr>
    </w:p>
    <w:p w14:paraId="469CEE94" w14:textId="77777777" w:rsidR="00511BBA" w:rsidRDefault="00511BBA">
      <w:pPr>
        <w:spacing w:after="0" w:line="240" w:lineRule="auto"/>
        <w:jc w:val="center"/>
        <w:rPr>
          <w:b/>
          <w:bCs/>
        </w:rPr>
      </w:pPr>
    </w:p>
    <w:p w14:paraId="0D798B52" w14:textId="77777777" w:rsidR="00511BBA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21.</w:t>
      </w:r>
    </w:p>
    <w:p w14:paraId="0AE27D51" w14:textId="77777777" w:rsidR="00511BBA" w:rsidRDefault="00000000">
      <w:pPr>
        <w:spacing w:after="0" w:line="240" w:lineRule="auto"/>
        <w:jc w:val="both"/>
      </w:pPr>
      <w:r>
        <w:t>Općina se u 2023. godini može zadužiti za kapitalne izdatke sukladno propisima Zakona o proračunu i Zakona o izvršavanju Državnog proračuna za 2023. godinu do svote utvrđene u Računu financiranja Proračuna. Općina u Proračunu za 2023. godinu ne predviđa dodatna dugoročna zaduženja.</w:t>
      </w:r>
    </w:p>
    <w:p w14:paraId="2DEE4C91" w14:textId="77777777" w:rsidR="00511BBA" w:rsidRDefault="00511BBA">
      <w:pPr>
        <w:spacing w:after="0" w:line="240" w:lineRule="auto"/>
        <w:jc w:val="both"/>
      </w:pPr>
    </w:p>
    <w:p w14:paraId="29FC1CBC" w14:textId="77777777" w:rsidR="00511BBA" w:rsidRDefault="00000000">
      <w:pPr>
        <w:spacing w:after="0" w:line="240" w:lineRule="auto"/>
        <w:jc w:val="both"/>
      </w:pPr>
      <w:r>
        <w:t>Jedinica lokalne samouprave može davati jamstva pravnoj osobi u većinskom izravnom ili neizravnom vlasništvu čiji je osnivač za ispunjenje obveza pravne osobe. Dana jamstva uključuju se u opseg zaduženja Općine u skladu sa Zakonom o proračunu.</w:t>
      </w:r>
    </w:p>
    <w:p w14:paraId="47E72BC4" w14:textId="77777777" w:rsidR="00511BBA" w:rsidRDefault="00511BBA">
      <w:pPr>
        <w:spacing w:after="0" w:line="240" w:lineRule="auto"/>
        <w:jc w:val="both"/>
      </w:pPr>
    </w:p>
    <w:p w14:paraId="0A86E562" w14:textId="77777777" w:rsidR="00511BBA" w:rsidRDefault="00000000">
      <w:pPr>
        <w:spacing w:after="0" w:line="240" w:lineRule="auto"/>
        <w:jc w:val="both"/>
      </w:pPr>
      <w:r>
        <w:t>Zahtjev Općini za izdavanje suglasnosti za zaduženje i/ili davanje jamstva podnosi odgovorna osoba pravne osobe ili ustanove putem Jedinstvenog upravnog odjela. Zahtjevu se prilažu obrazloženje kapitalnog projekta, usvojen financijski plan, dokaz o završenom postupku odabira najpovoljnije ponude za nabavu financijskih sredstava, nacrt ugovora ili pismo namjere banke s uvjetima kreditiranja te plan otplate sa svim navedenim troškovima (naknada i kamata), izjavu odgovorne osobe podnositelja zahtjeva da pod materijalnom i krivičnom odgovornošću jamči za ispravnost dokumentacije.</w:t>
      </w:r>
    </w:p>
    <w:p w14:paraId="741A98A5" w14:textId="77777777" w:rsidR="00511BBA" w:rsidRDefault="00511BBA">
      <w:pPr>
        <w:spacing w:after="0" w:line="240" w:lineRule="auto"/>
        <w:jc w:val="both"/>
      </w:pPr>
    </w:p>
    <w:p w14:paraId="3B5EED0D" w14:textId="77777777" w:rsidR="00511BBA" w:rsidRDefault="00000000">
      <w:pPr>
        <w:spacing w:after="0" w:line="240" w:lineRule="auto"/>
        <w:jc w:val="both"/>
      </w:pPr>
      <w:r>
        <w:t>Općina će procijeniti rizičnost danog jamstva i osigurati adekvatnu jamstvenu pričuvu u slučaju potrebe.</w:t>
      </w:r>
    </w:p>
    <w:p w14:paraId="43B8CFFC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240FBC3B" w14:textId="77777777" w:rsidR="00511BBA" w:rsidRDefault="00511BB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0AB4FA6E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X. PRIMJENA PRORAČUNSKOG RAČUNOVODSTVA</w:t>
      </w:r>
    </w:p>
    <w:p w14:paraId="5BF7FD04" w14:textId="77777777" w:rsidR="00511BBA" w:rsidRDefault="00511B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3B25EFD" w14:textId="77777777" w:rsidR="00511BBA" w:rsidRDefault="000000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22.</w:t>
      </w:r>
    </w:p>
    <w:p w14:paraId="7CF2F642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0FDE46D4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Kontrola postupaka u pripremi i izvršavanju proračuna, praćenje primjene proračunskog računovodstva te poslovi financijskog izvješćivanja obavljat će se u Jedinstvenom upravnom odjelu.</w:t>
      </w:r>
    </w:p>
    <w:p w14:paraId="5D4FE870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5D94FE15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Svi korisnici proračunskih sredstava obvezni su dati sve potrebne podatke, isprave i izvješća koja se od njih zatraže. </w:t>
      </w:r>
    </w:p>
    <w:p w14:paraId="37E44CF6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4C695155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Ako se prilikom obavljanja kontrole utvrdi da su sredstva bila nenamjenski korištena korisniku će se umanjiti sredstva u visini nenamjenskog korištenja sredstava ili će se privremeno obustaviti isplata sredstava na stavkama s kojih su sredstva bila nenamjenski utrošena. Odluku o umanjenju i obustavi doznake sredstava donijet će Općinski načelnik.</w:t>
      </w:r>
    </w:p>
    <w:p w14:paraId="7F620D28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</w:pPr>
    </w:p>
    <w:p w14:paraId="6F9FAB38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Jedinstveni upravni odjel izrađuje i dostavlja Općinskom načelniku polugodišnji i godišnji izvještaj o izvršenju Proračuna u rokovima propisanim Zakonom o proračunu.</w:t>
      </w:r>
    </w:p>
    <w:p w14:paraId="5B786E91" w14:textId="77777777" w:rsidR="00511BBA" w:rsidRDefault="00000000">
      <w:pPr>
        <w:jc w:val="both"/>
      </w:pPr>
      <w:r>
        <w:t>Općinski načelnik podnosi polugodišnji i godišnji izvještaj o izvršenju Proračuna Općinskom vijeću u rokovima propisanim Zakonom o proračunu.</w:t>
      </w:r>
    </w:p>
    <w:p w14:paraId="363687D1" w14:textId="77777777" w:rsidR="00511BBA" w:rsidRDefault="00511BB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65054047" w14:textId="77777777" w:rsidR="00511BBA" w:rsidRDefault="00511BB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157FDE74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XI. URAVNOTEŽENJE PRORAČUNA I PRERASPODJELA SREDSTAVA PRORAČUNA</w:t>
      </w:r>
    </w:p>
    <w:p w14:paraId="6585C8E0" w14:textId="77777777" w:rsidR="00511BBA" w:rsidRDefault="00511B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878372E" w14:textId="77777777" w:rsidR="00511BBA" w:rsidRDefault="000000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23.</w:t>
      </w:r>
    </w:p>
    <w:p w14:paraId="16E9B894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</w:pPr>
      <w:r>
        <w:t>Ako tijekom godine dođe do znatnije neusklađenosti planiranih prihoda / primitaka i rashoda / izdataka Proračun se mora uravnotežiti izmjenama i dopunama Proračuna prema postupku za donošenje proračuna.</w:t>
      </w:r>
    </w:p>
    <w:p w14:paraId="1F5AC994" w14:textId="77777777" w:rsidR="00511BBA" w:rsidRDefault="00000000">
      <w:pPr>
        <w:spacing w:after="0" w:line="240" w:lineRule="auto"/>
        <w:jc w:val="both"/>
      </w:pPr>
      <w:r>
        <w:t>Općinski načelnik može donijeti odluku o preraspodjeli sredstava unutar pojedinog razdjela i između pojedinih razdjela na prijedlog Jedinstvenog upravnog odijela, s tim da umanjenje pojedine stavke rashoda ne može biti veće od 5% sredstava utvrđenih na stavci rashoda koja se umanjuje.</w:t>
      </w:r>
    </w:p>
    <w:p w14:paraId="78F3F500" w14:textId="77777777" w:rsidR="00511BBA" w:rsidRDefault="00000000">
      <w:pPr>
        <w:spacing w:after="0" w:line="240" w:lineRule="auto"/>
        <w:jc w:val="both"/>
      </w:pPr>
      <w:r>
        <w:t>O izvršenim preraspodjelama u smislu stavka 2. ovoga članka Općinski načelnik izvještava Općinsko vijeće prilikom podnošenja polugodišnjeg i godišnjeg izvještaja o izvršenju Proračuna.</w:t>
      </w:r>
    </w:p>
    <w:p w14:paraId="420AF0B8" w14:textId="77777777" w:rsidR="00511BBA" w:rsidRDefault="00511BB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38C19617" w14:textId="77777777" w:rsidR="00511BBA" w:rsidRDefault="00511BB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75A7C2A0" w14:textId="77777777" w:rsidR="00511BBA" w:rsidRDefault="000000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XII. PRIJELAZNE I ZAVRŠNE ODREDBE</w:t>
      </w:r>
    </w:p>
    <w:p w14:paraId="3FE25EE6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6A5F713F" w14:textId="77777777" w:rsidR="00511BBA" w:rsidRDefault="000000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24.</w:t>
      </w:r>
    </w:p>
    <w:p w14:paraId="6A8879F7" w14:textId="18846AE7" w:rsidR="00511BBA" w:rsidRDefault="0000000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 xml:space="preserve">Ova Odluka objavit će se u   „Službenom glasniku“ Općine Vladislavci, </w:t>
      </w:r>
      <w:r w:rsidR="00E10B4B">
        <w:t>i</w:t>
      </w:r>
      <w:r>
        <w:t xml:space="preserve"> stupa na snagu 1. siječnja 2023. godine.</w:t>
      </w:r>
    </w:p>
    <w:p w14:paraId="10BBF125" w14:textId="77777777" w:rsidR="00511BBA" w:rsidRDefault="00511BB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51EC7F3" w14:textId="77777777" w:rsidR="00511BBA" w:rsidRDefault="00000000">
      <w:pPr>
        <w:spacing w:after="0" w:line="240" w:lineRule="auto"/>
      </w:pPr>
      <w:r>
        <w:t>Klasa: 400-01/22-01/08</w:t>
      </w:r>
    </w:p>
    <w:p w14:paraId="58E96EE5" w14:textId="77777777" w:rsidR="00511BBA" w:rsidRDefault="00000000">
      <w:pPr>
        <w:spacing w:after="0" w:line="240" w:lineRule="auto"/>
      </w:pPr>
      <w:r>
        <w:t>Urbroj: 2158-41-01-22-04</w:t>
      </w:r>
    </w:p>
    <w:p w14:paraId="0E503B2F" w14:textId="77777777" w:rsidR="00511BBA" w:rsidRDefault="000000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15. prosinca  2022.                                                                </w:t>
      </w:r>
    </w:p>
    <w:p w14:paraId="36FB3472" w14:textId="77777777" w:rsidR="00511BBA" w:rsidRDefault="00000000">
      <w:pPr>
        <w:pStyle w:val="Bezproreda"/>
        <w:ind w:left="70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14:paraId="5E17BFFF" w14:textId="77777777" w:rsidR="00511BBA" w:rsidRDefault="00000000">
      <w:pPr>
        <w:pStyle w:val="Bezproreda"/>
        <w:ind w:left="70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Općinskog vijeća</w:t>
      </w:r>
    </w:p>
    <w:p w14:paraId="502D7785" w14:textId="7D4D1A74" w:rsidR="00511BBA" w:rsidRDefault="00000000">
      <w:pPr>
        <w:pStyle w:val="Bezproreda"/>
        <w:ind w:left="7088"/>
        <w:jc w:val="center"/>
      </w:pPr>
      <w:r>
        <w:rPr>
          <w:rFonts w:ascii="Times New Roman" w:hAnsi="Times New Roman" w:cs="Times New Roman"/>
          <w:sz w:val="24"/>
          <w:szCs w:val="24"/>
        </w:rPr>
        <w:t>Krunoslav Morović</w:t>
      </w:r>
      <w:r w:rsidR="00502462">
        <w:rPr>
          <w:rFonts w:ascii="Times New Roman" w:hAnsi="Times New Roman" w:cs="Times New Roman"/>
          <w:sz w:val="24"/>
          <w:szCs w:val="24"/>
        </w:rPr>
        <w:t>, v.r.</w:t>
      </w:r>
    </w:p>
    <w:sectPr w:rsidR="00511BBA">
      <w:footerReference w:type="default" r:id="rId8"/>
      <w:footerReference w:type="first" r:id="rId9"/>
      <w:pgSz w:w="11906" w:h="16838"/>
      <w:pgMar w:top="727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8F07" w14:textId="77777777" w:rsidR="00EA1E72" w:rsidRDefault="00EA1E72">
      <w:pPr>
        <w:spacing w:after="0" w:line="240" w:lineRule="auto"/>
      </w:pPr>
      <w:r>
        <w:separator/>
      </w:r>
    </w:p>
  </w:endnote>
  <w:endnote w:type="continuationSeparator" w:id="0">
    <w:p w14:paraId="4BE70A94" w14:textId="77777777" w:rsidR="00EA1E72" w:rsidRDefault="00EA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F819" w14:textId="77777777" w:rsidR="00511BBA" w:rsidRDefault="00511BB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3B56" w14:textId="77777777" w:rsidR="00511BBA" w:rsidRDefault="00511BBA">
    <w:pPr>
      <w:pStyle w:val="Podnoje"/>
      <w:jc w:val="center"/>
    </w:pPr>
  </w:p>
  <w:p w14:paraId="148959CA" w14:textId="77777777" w:rsidR="00511BBA" w:rsidRDefault="00511B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1285" w14:textId="77777777" w:rsidR="00EA1E72" w:rsidRDefault="00EA1E72">
      <w:pPr>
        <w:spacing w:after="0" w:line="240" w:lineRule="auto"/>
      </w:pPr>
      <w:r>
        <w:separator/>
      </w:r>
    </w:p>
  </w:footnote>
  <w:footnote w:type="continuationSeparator" w:id="0">
    <w:p w14:paraId="7862DD82" w14:textId="77777777" w:rsidR="00EA1E72" w:rsidRDefault="00EA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B2"/>
    <w:multiLevelType w:val="hybridMultilevel"/>
    <w:tmpl w:val="CF324A10"/>
    <w:lvl w:ilvl="0" w:tplc="28CA2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3340"/>
    <w:multiLevelType w:val="hybridMultilevel"/>
    <w:tmpl w:val="F0626F2C"/>
    <w:lvl w:ilvl="0" w:tplc="2E3AEF2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5D0E3F"/>
    <w:multiLevelType w:val="hybridMultilevel"/>
    <w:tmpl w:val="E2AC6E06"/>
    <w:lvl w:ilvl="0" w:tplc="7E6A0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3960"/>
    <w:multiLevelType w:val="singleLevel"/>
    <w:tmpl w:val="3E2FABD8"/>
    <w:lvl w:ilvl="0">
      <w:start w:val="14"/>
      <w:numFmt w:val="upperRoman"/>
      <w:lvlText w:val="%1."/>
      <w:lvlJc w:val="left"/>
      <w:pPr>
        <w:tabs>
          <w:tab w:val="num" w:pos="504"/>
        </w:tabs>
        <w:ind w:left="3960" w:hanging="3960"/>
      </w:pPr>
      <w:rPr>
        <w:rFonts w:cs="Times New Roman"/>
        <w:color w:val="000000"/>
      </w:rPr>
    </w:lvl>
  </w:abstractNum>
  <w:abstractNum w:abstractNumId="4" w15:restartNumberingAfterBreak="0">
    <w:nsid w:val="46674F55"/>
    <w:multiLevelType w:val="singleLevel"/>
    <w:tmpl w:val="1794DB59"/>
    <w:lvl w:ilvl="0">
      <w:numFmt w:val="bullet"/>
      <w:lvlText w:val="U"/>
      <w:lvlJc w:val="left"/>
      <w:pPr>
        <w:tabs>
          <w:tab w:val="num" w:pos="936"/>
        </w:tabs>
        <w:ind w:left="720"/>
      </w:pPr>
      <w:rPr>
        <w:rFonts w:ascii="Arial" w:hAnsi="Arial" w:hint="default"/>
        <w:color w:val="000000"/>
      </w:rPr>
    </w:lvl>
  </w:abstractNum>
  <w:abstractNum w:abstractNumId="5" w15:restartNumberingAfterBreak="0">
    <w:nsid w:val="5B180003"/>
    <w:multiLevelType w:val="singleLevel"/>
    <w:tmpl w:val="1CEC35DB"/>
    <w:lvl w:ilvl="0">
      <w:start w:val="9"/>
      <w:numFmt w:val="upperRoman"/>
      <w:lvlText w:val="%1."/>
      <w:lvlJc w:val="left"/>
      <w:pPr>
        <w:tabs>
          <w:tab w:val="num" w:pos="360"/>
        </w:tabs>
        <w:ind w:left="3960" w:hanging="3960"/>
      </w:pPr>
      <w:rPr>
        <w:rFonts w:cs="Times New Roman"/>
        <w:color w:val="000000"/>
      </w:rPr>
    </w:lvl>
  </w:abstractNum>
  <w:abstractNum w:abstractNumId="6" w15:restartNumberingAfterBreak="0">
    <w:nsid w:val="7D44EC40"/>
    <w:multiLevelType w:val="singleLevel"/>
    <w:tmpl w:val="0DC936EB"/>
    <w:lvl w:ilvl="0">
      <w:start w:val="12"/>
      <w:numFmt w:val="upperRoman"/>
      <w:lvlText w:val="%1."/>
      <w:lvlJc w:val="left"/>
      <w:pPr>
        <w:tabs>
          <w:tab w:val="num" w:pos="432"/>
        </w:tabs>
        <w:ind w:left="360" w:hanging="360"/>
      </w:pPr>
      <w:rPr>
        <w:rFonts w:cs="Times New Roman"/>
        <w:color w:val="000000"/>
      </w:rPr>
    </w:lvl>
  </w:abstractNum>
  <w:abstractNum w:abstractNumId="7" w15:restartNumberingAfterBreak="0">
    <w:nsid w:val="7F1BBB5D"/>
    <w:multiLevelType w:val="singleLevel"/>
    <w:tmpl w:val="19E111F5"/>
    <w:lvl w:ilvl="0">
      <w:numFmt w:val="bullet"/>
      <w:lvlText w:val="U"/>
      <w:lvlJc w:val="left"/>
      <w:pPr>
        <w:tabs>
          <w:tab w:val="num" w:pos="1008"/>
        </w:tabs>
        <w:ind w:left="720"/>
      </w:pPr>
      <w:rPr>
        <w:rFonts w:ascii="Arial" w:hAnsi="Arial" w:hint="default"/>
        <w:color w:val="000000"/>
      </w:rPr>
    </w:lvl>
  </w:abstractNum>
  <w:num w:numId="1" w16cid:durableId="99032503">
    <w:abstractNumId w:val="7"/>
  </w:num>
  <w:num w:numId="2" w16cid:durableId="1006176495">
    <w:abstractNumId w:val="4"/>
  </w:num>
  <w:num w:numId="3" w16cid:durableId="491943825">
    <w:abstractNumId w:val="1"/>
  </w:num>
  <w:num w:numId="4" w16cid:durableId="623803877">
    <w:abstractNumId w:val="5"/>
  </w:num>
  <w:num w:numId="5" w16cid:durableId="1185679707">
    <w:abstractNumId w:val="6"/>
  </w:num>
  <w:num w:numId="6" w16cid:durableId="191581283">
    <w:abstractNumId w:val="3"/>
  </w:num>
  <w:num w:numId="7" w16cid:durableId="2085302066">
    <w:abstractNumId w:val="2"/>
  </w:num>
  <w:num w:numId="8" w16cid:durableId="169326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BA"/>
    <w:rsid w:val="00502462"/>
    <w:rsid w:val="00511BBA"/>
    <w:rsid w:val="00B67709"/>
    <w:rsid w:val="00C535AC"/>
    <w:rsid w:val="00E10B4B"/>
    <w:rsid w:val="00E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BB3E21"/>
  <w15:docId w15:val="{D8BD6CD7-776C-4F7F-BA43-3771E35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spacing w:after="0" w:line="240" w:lineRule="auto"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Times New Roman" w:hAnsi="Times New Roman" w:cs="Times New Roman"/>
      <w:b/>
      <w:sz w:val="24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Pr>
      <w:rFonts w:ascii="Times New Roman" w:hAnsi="Times New Roman" w:cs="Times New Roman"/>
      <w:sz w:val="24"/>
      <w:lang w:eastAsia="en-US"/>
    </w:rPr>
  </w:style>
  <w:style w:type="character" w:styleId="Brojstranice">
    <w:name w:val="page number"/>
    <w:basedOn w:val="Zadanifontodlomka"/>
    <w:uiPriority w:val="99"/>
    <w:rPr>
      <w:rFonts w:ascii="Times New Roman" w:hAnsi="Times New Roman" w:cs="Times New Roman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hr-HR"/>
    </w:rPr>
  </w:style>
  <w:style w:type="paragraph" w:styleId="Naslov">
    <w:name w:val="Title"/>
    <w:basedOn w:val="Normal"/>
    <w:link w:val="NaslovChar"/>
    <w:uiPriority w:val="99"/>
    <w:qFormat/>
    <w:pPr>
      <w:spacing w:after="0" w:line="240" w:lineRule="auto"/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Pr>
      <w:rFonts w:ascii="Times New Roman" w:hAnsi="Times New Roman" w:cs="Times New Roman"/>
      <w:b/>
      <w:sz w:val="24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pPr>
      <w:spacing w:after="0" w:line="240" w:lineRule="auto"/>
      <w:ind w:left="180" w:firstLine="540"/>
    </w:pPr>
    <w:rPr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locked/>
    <w:rPr>
      <w:rFonts w:ascii="Times New Roman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="Times New Roman" w:hAnsi="Times New Roman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hAnsi="Times New Roman"/>
      <w:sz w:val="24"/>
      <w:szCs w:val="24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locked/>
    <w:rPr>
      <w:b/>
      <w:bCs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0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470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0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0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70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70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0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70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70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70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7024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70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702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70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702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0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7024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702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702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4702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470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0730-E20C-4B50-9A40-6555D5CF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</vt:lpstr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creator>Sunčica</dc:creator>
  <cp:lastModifiedBy>Opcina01pc</cp:lastModifiedBy>
  <cp:revision>4</cp:revision>
  <cp:lastPrinted>2022-12-09T08:18:00Z</cp:lastPrinted>
  <dcterms:created xsi:type="dcterms:W3CDTF">2022-12-19T09:06:00Z</dcterms:created>
  <dcterms:modified xsi:type="dcterms:W3CDTF">2022-12-19T09:07:00Z</dcterms:modified>
</cp:coreProperties>
</file>