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Times New Roman" w:hAnsi="Times New Roman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članka 30. Statuta Općine Vladislavci („Službeni glasnik Općine Vladislavci broj 3/13, 3/17, 2/18, 4/20, 8/20 i  2/21) Općinsko vijeće Općine Vladislavci na svojoj 20. sjednici održanoj 24. listopada  2022. donosi 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bookmarkStart w:id="0" w:name="_Hlk89326410"/>
      <w:r>
        <w:rPr>
          <w:rFonts w:ascii="Times New Roman" w:hAnsi="Times New Roman"/>
          <w:b/>
          <w:bCs/>
          <w:lang w:val="hr-HR"/>
        </w:rPr>
        <w:t xml:space="preserve">o izmjenama Programa financiranja vjerskih zajednica 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 Proračuna Općine Vladislavci za 2022. godinu </w:t>
      </w:r>
    </w:p>
    <w:bookmarkEnd w:id="0"/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1.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 financiranja vjerskih zajednica iz Proračuna Općine Vladislavci za 2022. godinu („Službeni glasnik“ Općine Vladislavci broj 16/21 i 6/22) mijenja se prema odredbama ove odluke. 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Članak 2.</w:t>
      </w:r>
    </w:p>
    <w:p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2. Programa financiranja vjerskih zajednica iz Proračuna Općine Vladislavci za 2022. godinu („Službeni glasnik“ Općine Vladislavci broj 16/21i 6/22) mijenja se i sada glasi: 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za financiranje Programa </w:t>
      </w:r>
      <w:bookmarkStart w:id="1" w:name="_Hlk58494729"/>
      <w:r>
        <w:rPr>
          <w:rFonts w:ascii="Times New Roman" w:hAnsi="Times New Roman"/>
          <w:lang w:val="hr-HR"/>
        </w:rPr>
        <w:t xml:space="preserve">financiranja vjerskih zajednica  </w:t>
      </w:r>
      <w:bookmarkEnd w:id="1"/>
      <w:r>
        <w:rPr>
          <w:rFonts w:ascii="Times New Roman" w:hAnsi="Times New Roman"/>
          <w:lang w:val="hr-HR"/>
        </w:rPr>
        <w:t xml:space="preserve">osiguravaju se u Proračunu Općine Vladislavci za 2022. godinu u iznosu od </w:t>
      </w:r>
      <w:r>
        <w:rPr>
          <w:rFonts w:ascii="Times New Roman" w:hAnsi="Times New Roman"/>
          <w:b/>
          <w:bCs/>
          <w:lang w:val="hr-HR"/>
        </w:rPr>
        <w:t>54.150,00 kuna</w:t>
      </w:r>
      <w:r>
        <w:rPr>
          <w:rFonts w:ascii="Times New Roman" w:hAnsi="Times New Roman"/>
          <w:lang w:val="hr-HR"/>
        </w:rPr>
        <w:t>“.</w:t>
      </w: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3.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3. Programa financiranja vjerskih zajednica iz Proračuna Općine Vladislavci za 2022. godinu („Službeni glasnik“ Općine Vladislavci broj 16/21i 6/22) mijenja se i sada glasi: </w:t>
      </w: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</w:p>
    <w:p>
      <w:pPr>
        <w:pStyle w:val="Tijeloteksta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 xml:space="preserve">Financiranje </w:t>
      </w:r>
      <w:bookmarkStart w:id="2" w:name="_Hlk58494844"/>
      <w:r>
        <w:rPr>
          <w:rFonts w:ascii="Times New Roman" w:hAnsi="Times New Roman"/>
          <w:lang w:val="hr-HR"/>
        </w:rPr>
        <w:t xml:space="preserve">vjerskih zajednica  u 2022. godini </w:t>
      </w:r>
      <w:bookmarkEnd w:id="2"/>
      <w:r>
        <w:rPr>
          <w:rFonts w:ascii="Times New Roman" w:hAnsi="Times New Roman"/>
          <w:lang w:val="hr-HR"/>
        </w:rPr>
        <w:t xml:space="preserve">provodi se osiguravanjem  kapitalnih donacija vjerskim zajednicama u iznosu od </w:t>
      </w:r>
      <w:r>
        <w:rPr>
          <w:rFonts w:ascii="Times New Roman" w:hAnsi="Times New Roman"/>
          <w:b/>
          <w:bCs/>
          <w:lang w:val="hr-HR"/>
        </w:rPr>
        <w:t xml:space="preserve">50.400,00 </w:t>
      </w:r>
      <w:r>
        <w:rPr>
          <w:rFonts w:ascii="Times New Roman" w:hAnsi="Times New Roman"/>
          <w:lang w:val="hr-HR"/>
        </w:rPr>
        <w:t xml:space="preserve">kuna  osiguravanjem tekućih donacija u iznosu od </w:t>
      </w:r>
      <w:r>
        <w:rPr>
          <w:rFonts w:ascii="Times New Roman" w:hAnsi="Times New Roman"/>
          <w:b/>
          <w:bCs/>
          <w:lang w:val="hr-HR"/>
        </w:rPr>
        <w:t>3.750,00</w:t>
      </w:r>
      <w:r>
        <w:rPr>
          <w:rFonts w:ascii="Times New Roman" w:hAnsi="Times New Roman"/>
          <w:lang w:val="hr-HR"/>
        </w:rPr>
        <w:t xml:space="preserve"> kuna.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4.</w:t>
      </w:r>
    </w:p>
    <w:p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Ovaj Odluka stupa na snagu osmog dana od dana objave  u  „Službenom glasniku“ Općine Vladislavci.</w:t>
      </w: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070-01/21-01/01</w:t>
      </w: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UR.BROJ: 2158-41-01-2-06</w:t>
      </w:r>
    </w:p>
    <w:p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Vladislavci, 24. listopada  2022. </w:t>
      </w:r>
    </w:p>
    <w:p>
      <w:pPr>
        <w:rPr>
          <w:rFonts w:ascii="Times New Roman" w:hAnsi="Times New Roman"/>
          <w:lang w:val="hr-HR"/>
        </w:rPr>
      </w:pP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Predsjednik</w:t>
      </w:r>
    </w:p>
    <w:p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Općinskog vijeća</w:t>
      </w:r>
    </w:p>
    <w:p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Krunoslav </w:t>
      </w:r>
      <w:proofErr w:type="spellStart"/>
      <w:r>
        <w:rPr>
          <w:rFonts w:ascii="Times New Roman" w:hAnsi="Times New Roman"/>
          <w:lang w:val="hr-HR"/>
        </w:rPr>
        <w:t>Morović</w:t>
      </w:r>
      <w:proofErr w:type="spellEnd"/>
    </w:p>
    <w:sectPr>
      <w:footerReference w:type="even" r:id="rId7"/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565"/>
    <w:multiLevelType w:val="hybridMultilevel"/>
    <w:tmpl w:val="5944F4DA"/>
    <w:lvl w:ilvl="0" w:tplc="AF421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4118F"/>
    <w:multiLevelType w:val="hybridMultilevel"/>
    <w:tmpl w:val="ACBAF220"/>
    <w:lvl w:ilvl="0" w:tplc="4B8C92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35905"/>
    <w:multiLevelType w:val="hybridMultilevel"/>
    <w:tmpl w:val="9816EC36"/>
    <w:lvl w:ilvl="0" w:tplc="4B8C9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6890"/>
    <w:multiLevelType w:val="hybridMultilevel"/>
    <w:tmpl w:val="0D5C0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0872060">
    <w:abstractNumId w:val="5"/>
  </w:num>
  <w:num w:numId="2" w16cid:durableId="139806236">
    <w:abstractNumId w:val="9"/>
  </w:num>
  <w:num w:numId="3" w16cid:durableId="2105757071">
    <w:abstractNumId w:val="10"/>
  </w:num>
  <w:num w:numId="4" w16cid:durableId="1283616063">
    <w:abstractNumId w:val="3"/>
  </w:num>
  <w:num w:numId="5" w16cid:durableId="1086149886">
    <w:abstractNumId w:val="11"/>
  </w:num>
  <w:num w:numId="6" w16cid:durableId="1883441499">
    <w:abstractNumId w:val="8"/>
  </w:num>
  <w:num w:numId="7" w16cid:durableId="1014645126">
    <w:abstractNumId w:val="12"/>
  </w:num>
  <w:num w:numId="8" w16cid:durableId="1807771637">
    <w:abstractNumId w:val="1"/>
  </w:num>
  <w:num w:numId="9" w16cid:durableId="1969624927">
    <w:abstractNumId w:val="4"/>
  </w:num>
  <w:num w:numId="10" w16cid:durableId="794908020">
    <w:abstractNumId w:val="7"/>
  </w:num>
  <w:num w:numId="11" w16cid:durableId="1098866908">
    <w:abstractNumId w:val="2"/>
  </w:num>
  <w:num w:numId="12" w16cid:durableId="1005551159">
    <w:abstractNumId w:val="0"/>
  </w:num>
  <w:num w:numId="13" w16cid:durableId="884099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OpcinaPCY</cp:lastModifiedBy>
  <cp:revision>6</cp:revision>
  <cp:lastPrinted>2022-10-25T06:36:00Z</cp:lastPrinted>
  <dcterms:created xsi:type="dcterms:W3CDTF">2022-10-20T10:38:00Z</dcterms:created>
  <dcterms:modified xsi:type="dcterms:W3CDTF">2022-10-25T07:23:00Z</dcterms:modified>
</cp:coreProperties>
</file>