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lang w:val="hr-HR"/>
        </w:rPr>
      </w:pPr>
      <w:r>
        <w:rPr>
          <w:lang w:val="hr-HR"/>
        </w:rPr>
        <w:t xml:space="preserve">Temeljem članka 35. Zakona o lokalnoj i područnoj (regionalnoj) samoupravi (Narodne novine broj: 33/01, 60/01, 129/05, 109/07, 125/08, 36/09, 150/11, 144/12, 19/13, 137/15, 123/17,  98/19 i 144/20),  članka 30. Statuta Općine Vladislavci („Službeni glasnik“ Općine Vladislavci broj 03/13, 3/17, 2/18, 4/20, 8/20 i  2/21, a u svezi s člankom 48. stavak 3.  Zakona o lokalnoj i područnoj (regionalnoj) samoupravi (Narodne novine broj: 33/01, 60/01, 129/05, 109/07, 125/08, 36/09, 150/11, 144/12, 19/13, 137/15, 123/17, 98/19 i 144/20) Općinsko vijeće Općine Vladislavci, na svojoj 20. sjednici održanoj dana  24. listopada  2022. godine, donosi </w:t>
      </w:r>
    </w:p>
    <w:p>
      <w:pPr>
        <w:rPr>
          <w:lang w:val="hr-HR"/>
        </w:rPr>
      </w:pPr>
    </w:p>
    <w:p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>
      <w:pPr>
        <w:jc w:val="center"/>
        <w:rPr>
          <w:b/>
          <w:lang w:val="hr-HR"/>
        </w:rPr>
      </w:pPr>
      <w:r>
        <w:rPr>
          <w:b/>
          <w:lang w:val="hr-HR"/>
        </w:rPr>
        <w:t xml:space="preserve">o  izmjenama i dopunama Odluke  suglasnosti na provedbu ulaganja na području Općine Vladislavci u  2022. godini </w:t>
      </w:r>
    </w:p>
    <w:p>
      <w:pPr>
        <w:jc w:val="center"/>
        <w:rPr>
          <w:lang w:val="hr-HR"/>
        </w:rPr>
      </w:pPr>
      <w:r>
        <w:rPr>
          <w:lang w:val="hr-HR"/>
        </w:rPr>
        <w:t xml:space="preserve"> </w:t>
      </w:r>
    </w:p>
    <w:p>
      <w:pPr>
        <w:jc w:val="center"/>
        <w:rPr>
          <w:lang w:val="hr-HR"/>
        </w:rPr>
      </w:pPr>
      <w:r>
        <w:rPr>
          <w:lang w:val="hr-HR"/>
        </w:rPr>
        <w:t>Članak 1.</w:t>
      </w:r>
    </w:p>
    <w:p>
      <w:pPr>
        <w:jc w:val="both"/>
        <w:rPr>
          <w:lang w:val="hr-HR"/>
        </w:rPr>
      </w:pPr>
      <w:r>
        <w:rPr>
          <w:lang w:val="hr-HR"/>
        </w:rPr>
        <w:t xml:space="preserve">Odluka o suglasnosti na provedbu ulaganja na području Općine Vladislavci u  2022. godini („Službeni glasnik“ br. 16/21 i 6/22) mijenja se prema odredbama ove Odluke. </w:t>
      </w:r>
    </w:p>
    <w:p>
      <w:pPr>
        <w:jc w:val="both"/>
        <w:rPr>
          <w:lang w:val="hr-HR"/>
        </w:rPr>
      </w:pPr>
    </w:p>
    <w:p>
      <w:pPr>
        <w:jc w:val="center"/>
        <w:rPr>
          <w:lang w:val="hr-HR"/>
        </w:rPr>
      </w:pPr>
      <w:r>
        <w:rPr>
          <w:lang w:val="hr-HR"/>
        </w:rPr>
        <w:t>Članak 2.</w:t>
      </w:r>
    </w:p>
    <w:p>
      <w:pPr>
        <w:rPr>
          <w:lang w:val="hr-HR"/>
        </w:rPr>
      </w:pPr>
      <w:r>
        <w:rPr>
          <w:lang w:val="hr-HR"/>
        </w:rPr>
        <w:t xml:space="preserve">Članak 2. Odluke  suglasnosti na provedbu ulaganja na području Općine Vladislavci u  2022. godini („Službeni glasnik“ br. 16/21 i 6/22) mijenja se i sada glasi: </w:t>
      </w:r>
    </w:p>
    <w:p>
      <w:pPr>
        <w:rPr>
          <w:lang w:val="hr-HR"/>
        </w:rPr>
      </w:pPr>
    </w:p>
    <w:p>
      <w:pPr>
        <w:rPr>
          <w:lang w:val="hr-HR"/>
        </w:rPr>
      </w:pPr>
      <w:r>
        <w:rPr>
          <w:lang w:val="hr-HR"/>
        </w:rPr>
        <w:t>„Ovom Odlukom daje se suglasnost na provedbu ulaganja, provedbu projekata i provedbu aktivnosti na području Općine Vladislavci u 2022. godini,  kako slijedi:</w:t>
      </w:r>
    </w:p>
    <w:p>
      <w:pPr>
        <w:rPr>
          <w:lang w:val="hr-HR"/>
        </w:rPr>
      </w:pPr>
    </w:p>
    <w:tbl>
      <w:tblPr>
        <w:tblW w:w="9939" w:type="dxa"/>
        <w:tblInd w:w="-318" w:type="dxa"/>
        <w:tblLook w:val="04A0" w:firstRow="1" w:lastRow="0" w:firstColumn="1" w:lastColumn="0" w:noHBand="0" w:noVBand="1"/>
      </w:tblPr>
      <w:tblGrid>
        <w:gridCol w:w="961"/>
        <w:gridCol w:w="4173"/>
        <w:gridCol w:w="1596"/>
        <w:gridCol w:w="1613"/>
        <w:gridCol w:w="1596"/>
      </w:tblGrid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R.br.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Opis ulaganja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Provođenje programa javnih radova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38.778,44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38.778,44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Projekt „Zajedno u zajednici u Općini Vladislavci“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574.902,80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574.902,80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Projekt zapošljavanja žena „</w:t>
            </w:r>
            <w:r>
              <w:rPr>
                <w:rFonts w:eastAsia="Calibri"/>
                <w:lang w:val="hr-HR"/>
              </w:rPr>
              <w:t>Život kakav želim, zaželim Vladislavci“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1.778.679,13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+4.000,00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1.782.679,13</w:t>
            </w:r>
          </w:p>
        </w:tc>
      </w:tr>
      <w:tr>
        <w:trPr>
          <w:trHeight w:val="66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rFonts w:eastAsia="Calibri"/>
                <w:lang w:val="hr-HR"/>
              </w:rPr>
              <w:t>Projekt aktivno uključivanje i poboljšanje zapošljivosti te razvoj inovativnih socijalnih usluga ranjive skupine  Projekt: Co(I)neTworking zajednice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625.854,12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625.854,12</w:t>
            </w:r>
          </w:p>
        </w:tc>
      </w:tr>
      <w:tr>
        <w:trPr>
          <w:trHeight w:val="573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Projekt „pametni gradovi i općine“ – nabava i postavljanje pametnih kamera Općine Vladislavci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249.925,38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249.925,38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Rekonstrukcija javne površine oko crkve Svetog Roka u Hrastinu</w:t>
            </w:r>
          </w:p>
          <w:p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44.000,00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+3.091,80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47.091,80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Rekonstrukcija pješačkih staza u naselju Vladislavci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527.730,00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527.730,00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Rekonstrukcija kapelice na groblju u Dopsinu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105.000,00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105.000,00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ograde na groblju u Dopsinu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105.000,00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105.000,00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garaže za kombi vozilo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315.000,00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315.000,00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lang w:val="hr-HR" w:eastAsia="hr-HR"/>
              </w:rPr>
            </w:pPr>
            <w:r>
              <w:rPr>
                <w:lang w:val="hr-HR" w:eastAsia="hr-HR"/>
              </w:rPr>
              <w:t>Rekonstrukcija parkirališta – prilagođavanje  parkirališta za pristup osobama s invaliditetom ispred nogometnog igrališta u Dopsinu</w:t>
            </w:r>
          </w:p>
          <w:p>
            <w:pPr>
              <w:jc w:val="both"/>
              <w:rPr>
                <w:lang w:val="hr-HR" w:eastAsia="hr-HR"/>
              </w:rPr>
            </w:pPr>
          </w:p>
          <w:p>
            <w:pPr>
              <w:jc w:val="both"/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257.250,00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257.250,00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lastRenderedPageBreak/>
              <w:t>R.br.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Opis ulaganja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>
        <w:trPr>
          <w:trHeight w:val="4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lang w:val="hr-HR" w:eastAsia="hr-HR"/>
              </w:rPr>
            </w:pPr>
            <w:r>
              <w:rPr>
                <w:lang w:val="hr-HR" w:eastAsia="hr-HR"/>
              </w:rPr>
              <w:t>Izgradnja  i opremanje dječjeg igrališta u Hrastinu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90.000,00</w:t>
            </w:r>
          </w:p>
        </w:tc>
      </w:tr>
      <w:tr>
        <w:trPr>
          <w:trHeight w:val="4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Rekonstrukcija i opremanje  dječjeg vrtića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7.990.273,13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-7.551.273,13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439.000,00</w:t>
            </w:r>
          </w:p>
        </w:tc>
      </w:tr>
      <w:tr>
        <w:trPr>
          <w:trHeight w:val="43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ceste prema groblju naselju Dopsin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1.248.217,03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1.248.217,03</w:t>
            </w:r>
          </w:p>
        </w:tc>
      </w:tr>
      <w:tr>
        <w:trPr>
          <w:trHeight w:val="434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Kupovina zemljišta za formiranje pristupnog puta do groblja u Vladislavcima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both"/>
              <w:rPr>
                <w:lang w:val="hr-HR" w:eastAsia="hr-HR"/>
              </w:rPr>
            </w:pPr>
            <w:r>
              <w:rPr>
                <w:lang w:val="hr-HR" w:eastAsia="hr-HR"/>
              </w:rPr>
              <w:t>Rekonstrukcija ceste poljoprivredne namjene u Dopsinu (k.č.br. 155 i 182 k.o. Dopsin)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650.123,44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650.123,44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jc w:val="both"/>
              <w:rPr>
                <w:lang w:val="hr-HR" w:eastAsia="hr-HR"/>
              </w:rPr>
            </w:pPr>
            <w:r>
              <w:rPr>
                <w:lang w:val="hr-HR" w:eastAsia="hr-HR"/>
              </w:rPr>
              <w:t>Izgradnja pješačkih staza na groblju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Postavljanje fittnes sprava u naselju Dopsin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262.106,25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262.106,25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Sanacija ulaza  u zgradu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Izgradnja, rekonstrukcija otresnica, putne i kanalske mreže i javnih površina i površina zu općinske objekte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64.125,00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64.125,00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trga u središtu naselja Dopsin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315.000,00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315.000,00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javne rasvjete Vladislavci-Kudeljara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472.500,00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472.500,00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javne rasvjete Kudeljara - Hrastin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337.837,82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337.837,82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Izgradnja garaže za vatrogasno vozilo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505.470,68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505.470,68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Nabava električnog vozila za potrebe komunalnog i poljoprivrednog redara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projektne dokumentacije za izgradnju biciklističkih staza na području Općina Čepin, Punitovci i  Vladislavci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1.206.250,00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1.206.250,00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projektne dokumentacije za izgradnju pješačkih staza između naselja Vladislavci i Dopsin i naselja Vladislavci-Hrastin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-50.000,00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36.750,00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36.750,00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projektne dokumentacije za izgradnju nerazvrstane ceste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-30.000,00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Održavanje web stranice </w:t>
            </w:r>
          </w:p>
          <w:p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Proslava Dana Općine Vladislavci</w:t>
            </w:r>
          </w:p>
          <w:p>
            <w:pPr>
              <w:rPr>
                <w:lang w:val="hr-HR" w:eastAsia="hr-HR"/>
              </w:rPr>
            </w:pPr>
          </w:p>
          <w:p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27.000,00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27.000,00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bookmarkStart w:id="0" w:name="_Hlk107399182"/>
            <w:r>
              <w:rPr>
                <w:b/>
                <w:lang w:val="hr-HR" w:eastAsia="hr-HR"/>
              </w:rPr>
              <w:lastRenderedPageBreak/>
              <w:t>R.br.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Opis ulaganja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bookmarkEnd w:id="0"/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Manifestacije očuvanje kulturne baštine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+7.000,00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67.000,00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Vjesnika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25.113,00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25.113,00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Održavanje računovodstvenog programa, licence za program i najam poslužitelja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Usluge odvjetnika i pravnog savjetovanja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Usluge telefona i telefaksa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Premije osiguranja ostale imovine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25.600,00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+8.950,00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34.550,00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pStyle w:val="Odlomakpopisa"/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Električna energija za objekte i javnu rasvjetu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+40.000,00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projektnih prijava za natječaje i javne pozive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Deratizacija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37.600,00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37.600,00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Opremanje alatima radnika komunalnog pogona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Motorni benzin i dizel za košenje javnih površina ispred objekata u vlasništvu općine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Dezinsekcija komaraca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73.000,00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73.000,00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Održavanje javne rasvjete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46.000,00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+29.550,00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75.550,00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Održavanje objekata u općinskom vlasništvu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86.700,00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86.700,00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Ozelenjavanje javnih površina na području Općine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Usluge skloništa za životinje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Održavanje javnih površina i groblja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259.000,00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269.000,00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Nabava opreme i uređaja za zgrade i objekte u vlasništvu općine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-30.000,00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Tekuće održavanje mrtvačnice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Upravljanje reciklažnim dvorištem, skupljanje i zbrinjavanje otpada iz reciklažnog dvorišta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120.000,00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-37.000,00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83.000,00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Opremanje Jedinstvenog upravnog odjela</w:t>
            </w:r>
          </w:p>
          <w:p>
            <w:pPr>
              <w:rPr>
                <w:lang w:val="hr-HR" w:eastAsia="hr-HR"/>
              </w:rPr>
            </w:pPr>
          </w:p>
          <w:p>
            <w:pPr>
              <w:rPr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13.000,00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13.000,00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lastRenderedPageBreak/>
              <w:t>R.br.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Opis ulaganja</w:t>
            </w:r>
          </w:p>
          <w:p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Izmjena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+/-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Novi plan</w:t>
            </w:r>
          </w:p>
          <w:p>
            <w:pPr>
              <w:jc w:val="center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 kunama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Nabava energenata za grijanje općinskih objekata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62.300,00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62.300,00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Nabava i postavljanje prometne signalizacije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Upis komunalne infrastrukture u zemljišne knjige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Geodetsko-katastarske usluge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53.200,0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+4.800,00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58.000,00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planske dokumentacije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47.500,00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47.500,00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Uklanjanje vlage na objektima društvene namjene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+12.000,00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62.000,00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Elektro ormara za upravljanje LED rasvjetom na nogometnom igralištu u Vladislavcima i Dopsinu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39.375,00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+17.200,00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56.575,00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Izrada elektro ormara za koncerte i manifestacije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53.715,00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53.715,00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Uvođenje sustava grijanja i hlađenja i pripreme PTV na objektu NK Goleo Dopsin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259.512,50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-340,00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259.172,50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Uvođenje sustava grijanja i hlađenja i pripreme PTV na objektu NK LIV 1949 Vladislavci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261.512,50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261.512,50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Nabava stolova i stolica za društveni dom u Dopsinu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90.000,00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90.000,00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Program zapošljavanja žena, Zaželi bolji život u Općini Vladislavci 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+528.000,00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528.000,00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Prilagodba Libusoft cicom informatičkog sustava sa uvođenjem Eura kao valute plaćanja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+25.000,00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25.000,00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Izgradnja športsko-rekreacijskog centra u Vladislavcima – izrada studije izvodivosti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420"/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+58.750,00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58.750,00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Sanacija krovišta na zgradi javne namjene- sportska i društvena građevina u Športskoj 3 u Vladislavcima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420"/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+118.000,00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118.000,00</w:t>
            </w:r>
          </w:p>
        </w:tc>
      </w:tr>
      <w:tr>
        <w:trPr>
          <w:trHeight w:val="63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>
            <w:pPr>
              <w:numPr>
                <w:ilvl w:val="0"/>
                <w:numId w:val="3"/>
              </w:numPr>
              <w:rPr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Sufinanciranje prostornih uvjeta DVD-ova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Odlomakpopisa"/>
              <w:ind w:left="420"/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+30.000,00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lang w:val="hr-HR" w:eastAsia="hr-HR"/>
              </w:rPr>
            </w:pPr>
            <w:r>
              <w:rPr>
                <w:lang w:val="hr-HR" w:eastAsia="hr-HR"/>
              </w:rPr>
              <w:t>30.000,00</w:t>
            </w:r>
          </w:p>
        </w:tc>
      </w:tr>
      <w:tr>
        <w:trPr>
          <w:trHeight w:val="31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ind w:left="720"/>
              <w:rPr>
                <w:b/>
                <w:lang w:val="hr-HR" w:eastAsia="hr-HR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>
            <w:pPr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UKUPNO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20.244.901,22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-6.792.271,33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jc w:val="right"/>
              <w:rPr>
                <w:b/>
                <w:lang w:val="hr-HR" w:eastAsia="hr-HR"/>
              </w:rPr>
            </w:pPr>
            <w:r>
              <w:rPr>
                <w:b/>
                <w:lang w:val="hr-HR" w:eastAsia="hr-HR"/>
              </w:rPr>
              <w:t>13.452.629,89</w:t>
            </w:r>
          </w:p>
        </w:tc>
      </w:tr>
    </w:tbl>
    <w:p>
      <w:pPr>
        <w:ind w:firstLine="708"/>
        <w:rPr>
          <w:lang w:val="hr-HR"/>
        </w:rPr>
      </w:pPr>
    </w:p>
    <w:p>
      <w:pPr>
        <w:ind w:firstLine="708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Članak 3.</w:t>
      </w:r>
    </w:p>
    <w:p>
      <w:pPr>
        <w:jc w:val="both"/>
        <w:rPr>
          <w:lang w:val="hr-HR"/>
        </w:rPr>
      </w:pPr>
      <w:r>
        <w:rPr>
          <w:lang w:val="hr-HR"/>
        </w:rPr>
        <w:t xml:space="preserve">Ova Odluka stupa na snagu osmog dana od objave  „Službenom glasniku“ Općine Vladislavci. </w:t>
      </w:r>
    </w:p>
    <w:p>
      <w:pPr>
        <w:rPr>
          <w:lang w:val="hr-HR"/>
        </w:rPr>
      </w:pPr>
    </w:p>
    <w:p>
      <w:pPr>
        <w:pStyle w:val="Tijeloteksta"/>
        <w:rPr>
          <w:rFonts w:ascii="Times New Roman" w:hAnsi="Times New Roman"/>
          <w:lang w:val="hr-HR"/>
        </w:rPr>
      </w:pPr>
      <w:bookmarkStart w:id="1" w:name="_Hlk58921854"/>
      <w:r>
        <w:rPr>
          <w:rFonts w:ascii="Times New Roman" w:hAnsi="Times New Roman"/>
        </w:rPr>
        <w:t>KLASA: 404-01/21-01/02</w:t>
      </w:r>
    </w:p>
    <w:p>
      <w:pPr>
        <w:jc w:val="both"/>
      </w:pPr>
      <w:r>
        <w:t>UR.BROJ: 2158-41-01-22-06</w:t>
      </w:r>
    </w:p>
    <w:bookmarkEnd w:id="1"/>
    <w:p>
      <w:pPr>
        <w:rPr>
          <w:lang w:val="hr-HR"/>
        </w:rPr>
      </w:pPr>
      <w:r>
        <w:rPr>
          <w:lang w:val="hr-HR"/>
        </w:rPr>
        <w:t xml:space="preserve">Vladislavci, 24.  listopada 2022.  </w:t>
      </w:r>
    </w:p>
    <w:p>
      <w:pPr>
        <w:ind w:firstLine="4536"/>
        <w:jc w:val="center"/>
        <w:rPr>
          <w:lang w:val="hr-HR"/>
        </w:rPr>
      </w:pPr>
      <w:r>
        <w:rPr>
          <w:lang w:val="hr-HR"/>
        </w:rPr>
        <w:t xml:space="preserve">Predsjednik </w:t>
      </w:r>
    </w:p>
    <w:p>
      <w:pPr>
        <w:ind w:firstLine="4536"/>
        <w:jc w:val="center"/>
        <w:rPr>
          <w:lang w:val="hr-HR"/>
        </w:rPr>
      </w:pPr>
      <w:r>
        <w:rPr>
          <w:lang w:val="hr-HR"/>
        </w:rPr>
        <w:t>Općinskog Vijeća</w:t>
      </w:r>
    </w:p>
    <w:p>
      <w:pPr>
        <w:ind w:firstLine="4536"/>
        <w:jc w:val="center"/>
        <w:rPr>
          <w:sz w:val="22"/>
          <w:szCs w:val="22"/>
        </w:rPr>
      </w:pPr>
      <w:r>
        <w:rPr>
          <w:lang w:val="hr-HR"/>
        </w:rPr>
        <w:t xml:space="preserve">Krunoslav Morović  </w:t>
      </w:r>
    </w:p>
    <w:sect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08F"/>
    <w:multiLevelType w:val="hybridMultilevel"/>
    <w:tmpl w:val="82EE6A8C"/>
    <w:lvl w:ilvl="0" w:tplc="3C8ADBFA">
      <w:start w:val="2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B58B1"/>
    <w:multiLevelType w:val="hybridMultilevel"/>
    <w:tmpl w:val="9A508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A23797"/>
    <w:multiLevelType w:val="hybridMultilevel"/>
    <w:tmpl w:val="897029C2"/>
    <w:lvl w:ilvl="0" w:tplc="16E80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942990">
    <w:abstractNumId w:val="2"/>
  </w:num>
  <w:num w:numId="2" w16cid:durableId="896478051">
    <w:abstractNumId w:val="4"/>
  </w:num>
  <w:num w:numId="3" w16cid:durableId="816916627">
    <w:abstractNumId w:val="1"/>
  </w:num>
  <w:num w:numId="4" w16cid:durableId="2025744334">
    <w:abstractNumId w:val="3"/>
  </w:num>
  <w:num w:numId="5" w16cid:durableId="77706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49CA-5F07-4C72-9456-C0C68FA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26</cp:revision>
  <cp:lastPrinted>2022-06-23T10:41:00Z</cp:lastPrinted>
  <dcterms:created xsi:type="dcterms:W3CDTF">2019-12-13T09:50:00Z</dcterms:created>
  <dcterms:modified xsi:type="dcterms:W3CDTF">2022-10-25T06:53:00Z</dcterms:modified>
</cp:coreProperties>
</file>