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after="0" w:line="240" w:lineRule="atLeast"/>
        <w:ind w:left="0" w:right="2126" w:firstLine="0"/>
        <w:rPr>
          <w:rFonts w:asciiTheme="minorHAnsi" w:eastAsia="Times New Roman" w:hAnsiTheme="minorHAnsi" w:cstheme="minorHAnsi"/>
          <w:sz w:val="22"/>
          <w:szCs w:val="20"/>
        </w:rPr>
      </w:pPr>
    </w:p>
    <w:p>
      <w:pPr>
        <w:widowControl w:val="0"/>
        <w:autoSpaceDE w:val="0"/>
        <w:autoSpaceDN w:val="0"/>
        <w:spacing w:after="0" w:line="240" w:lineRule="auto"/>
        <w:ind w:left="0" w:right="124" w:firstLine="0"/>
        <w:rPr>
          <w:rFonts w:ascii="Times New Roman" w:eastAsia="Times New Roman" w:hAnsi="Times New Roman" w:cs="Times New Roman"/>
          <w:b/>
          <w:bCs/>
          <w:color w:val="auto"/>
          <w:szCs w:val="24"/>
          <w:lang w:bidi="hr-HR"/>
        </w:rPr>
      </w:pPr>
      <w:r>
        <w:rPr>
          <w:rFonts w:ascii="Times New Roman" w:eastAsia="Times New Roman" w:hAnsi="Times New Roman" w:cs="Times New Roman"/>
          <w:b/>
          <w:bCs/>
          <w:color w:val="auto"/>
          <w:szCs w:val="24"/>
          <w:lang w:bidi="hr-HR"/>
        </w:rPr>
        <w:t xml:space="preserve">                               </w:t>
      </w:r>
      <w:r>
        <w:rPr>
          <w:rFonts w:ascii="Times New Roman" w:eastAsia="Times New Roman" w:hAnsi="Times New Roman" w:cs="Times New Roman"/>
          <w:noProof/>
          <w:color w:val="auto"/>
          <w:szCs w:val="24"/>
          <w:lang w:bidi="hr-HR"/>
        </w:rPr>
        <w:drawing>
          <wp:inline distT="0" distB="0" distL="0" distR="0">
            <wp:extent cx="676275" cy="80010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800100"/>
                    </a:xfrm>
                    <a:prstGeom prst="rect">
                      <a:avLst/>
                    </a:prstGeom>
                    <a:noFill/>
                    <a:ln>
                      <a:noFill/>
                    </a:ln>
                  </pic:spPr>
                </pic:pic>
              </a:graphicData>
            </a:graphic>
          </wp:inline>
        </w:drawing>
      </w:r>
    </w:p>
    <w:p>
      <w:pPr>
        <w:widowControl w:val="0"/>
        <w:autoSpaceDE w:val="0"/>
        <w:autoSpaceDN w:val="0"/>
        <w:spacing w:after="0" w:line="240" w:lineRule="auto"/>
        <w:ind w:left="0" w:right="124" w:firstLine="0"/>
        <w:rPr>
          <w:rFonts w:ascii="Times New Roman" w:eastAsia="Times New Roman" w:hAnsi="Times New Roman" w:cs="Times New Roman"/>
          <w:color w:val="auto"/>
          <w:szCs w:val="24"/>
          <w:lang w:bidi="hr-HR"/>
        </w:rPr>
      </w:pPr>
      <w:r>
        <w:rPr>
          <w:rFonts w:ascii="Times New Roman" w:eastAsia="Times New Roman" w:hAnsi="Times New Roman" w:cs="Times New Roman"/>
          <w:b/>
          <w:bCs/>
          <w:color w:val="auto"/>
          <w:szCs w:val="24"/>
          <w:lang w:bidi="hr-HR"/>
        </w:rPr>
        <w:t xml:space="preserve">          REPUBLIKA HRVATSKA                                                        </w:t>
      </w:r>
    </w:p>
    <w:p>
      <w:pPr>
        <w:widowControl w:val="0"/>
        <w:autoSpaceDE w:val="0"/>
        <w:autoSpaceDN w:val="0"/>
        <w:spacing w:after="0" w:line="240" w:lineRule="auto"/>
        <w:ind w:left="0" w:right="124" w:firstLine="0"/>
        <w:rPr>
          <w:rFonts w:ascii="Times New Roman" w:eastAsia="Times New Roman" w:hAnsi="Times New Roman" w:cs="Times New Roman"/>
          <w:color w:val="auto"/>
          <w:szCs w:val="24"/>
          <w:lang w:bidi="hr-HR"/>
        </w:rPr>
      </w:pPr>
      <w:r>
        <w:rPr>
          <w:rFonts w:ascii="Times New Roman" w:eastAsia="Times New Roman" w:hAnsi="Times New Roman" w:cs="Times New Roman"/>
          <w:b/>
          <w:bCs/>
          <w:color w:val="auto"/>
          <w:szCs w:val="24"/>
          <w:lang w:bidi="hr-HR"/>
        </w:rPr>
        <w:t xml:space="preserve">OSJEČKO-BARANJSKA ŽUPANIJA                                                               </w:t>
      </w:r>
    </w:p>
    <w:tbl>
      <w:tblPr>
        <w:tblW w:w="0" w:type="auto"/>
        <w:tblLayout w:type="fixed"/>
        <w:tblCellMar>
          <w:top w:w="113" w:type="dxa"/>
        </w:tblCellMar>
        <w:tblLook w:val="04A0" w:firstRow="1" w:lastRow="0" w:firstColumn="1" w:lastColumn="0" w:noHBand="0" w:noVBand="1"/>
      </w:tblPr>
      <w:tblGrid>
        <w:gridCol w:w="1101"/>
        <w:gridCol w:w="3260"/>
      </w:tblGrid>
      <w:tr>
        <w:trPr>
          <w:trHeight w:val="249"/>
        </w:trPr>
        <w:tc>
          <w:tcPr>
            <w:tcW w:w="1101" w:type="dxa"/>
            <w:shd w:val="clear" w:color="auto" w:fill="auto"/>
          </w:tcPr>
          <w:p>
            <w:pPr>
              <w:widowControl w:val="0"/>
              <w:autoSpaceDE w:val="0"/>
              <w:autoSpaceDN w:val="0"/>
              <w:spacing w:after="0" w:line="240" w:lineRule="auto"/>
              <w:ind w:left="0" w:right="124" w:firstLine="0"/>
              <w:rPr>
                <w:rFonts w:ascii="Times New Roman" w:eastAsia="Times New Roman" w:hAnsi="Times New Roman" w:cs="Times New Roman"/>
                <w:color w:val="auto"/>
                <w:szCs w:val="24"/>
                <w:lang w:bidi="hr-HR"/>
              </w:rPr>
            </w:pPr>
            <w:r>
              <w:rPr>
                <w:rFonts w:ascii="Times New Roman" w:eastAsia="Times New Roman" w:hAnsi="Times New Roman" w:cs="Times New Roman"/>
                <w:noProof/>
                <w:color w:val="auto"/>
                <w:szCs w:val="24"/>
                <w:lang w:val="x-none" w:bidi="hr-HR"/>
              </w:rPr>
              <w:drawing>
                <wp:inline distT="0" distB="0" distL="0" distR="0">
                  <wp:extent cx="257175" cy="3429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75" cy="342900"/>
                          </a:xfrm>
                          <a:prstGeom prst="rect">
                            <a:avLst/>
                          </a:prstGeom>
                          <a:noFill/>
                          <a:ln>
                            <a:noFill/>
                          </a:ln>
                        </pic:spPr>
                      </pic:pic>
                    </a:graphicData>
                  </a:graphic>
                </wp:inline>
              </w:drawing>
            </w:r>
          </w:p>
        </w:tc>
        <w:tc>
          <w:tcPr>
            <w:tcW w:w="3260" w:type="dxa"/>
            <w:shd w:val="clear" w:color="auto" w:fill="auto"/>
          </w:tcPr>
          <w:p>
            <w:pPr>
              <w:widowControl w:val="0"/>
              <w:autoSpaceDE w:val="0"/>
              <w:autoSpaceDN w:val="0"/>
              <w:spacing w:after="0" w:line="240" w:lineRule="auto"/>
              <w:ind w:left="0" w:right="124" w:firstLine="0"/>
              <w:rPr>
                <w:rFonts w:ascii="Times New Roman" w:eastAsia="Times New Roman" w:hAnsi="Times New Roman" w:cs="Times New Roman"/>
                <w:b/>
                <w:bCs/>
                <w:color w:val="auto"/>
                <w:szCs w:val="24"/>
                <w:lang w:bidi="hr-HR"/>
              </w:rPr>
            </w:pPr>
            <w:r>
              <w:rPr>
                <w:rFonts w:ascii="Times New Roman" w:eastAsia="Times New Roman" w:hAnsi="Times New Roman" w:cs="Times New Roman"/>
                <w:b/>
                <w:bCs/>
                <w:color w:val="auto"/>
                <w:szCs w:val="24"/>
                <w:lang w:bidi="hr-HR"/>
              </w:rPr>
              <w:t>OPĆINA VLADISLAVCI</w:t>
            </w:r>
          </w:p>
          <w:p>
            <w:pPr>
              <w:widowControl w:val="0"/>
              <w:autoSpaceDE w:val="0"/>
              <w:autoSpaceDN w:val="0"/>
              <w:spacing w:after="0" w:line="240" w:lineRule="auto"/>
              <w:ind w:left="0" w:right="124" w:firstLine="0"/>
              <w:rPr>
                <w:rFonts w:ascii="Times New Roman" w:eastAsia="Times New Roman" w:hAnsi="Times New Roman" w:cs="Times New Roman"/>
                <w:color w:val="auto"/>
                <w:szCs w:val="24"/>
                <w:lang w:bidi="hr-HR"/>
              </w:rPr>
            </w:pPr>
            <w:r>
              <w:rPr>
                <w:rFonts w:ascii="Times New Roman" w:eastAsia="Times New Roman" w:hAnsi="Times New Roman" w:cs="Times New Roman"/>
                <w:b/>
                <w:bCs/>
                <w:color w:val="auto"/>
                <w:szCs w:val="24"/>
                <w:lang w:bidi="hr-HR"/>
              </w:rPr>
              <w:t>OPĆINSKI NAČELNIK</w:t>
            </w:r>
          </w:p>
        </w:tc>
      </w:tr>
    </w:tbl>
    <w:p>
      <w:pPr>
        <w:pStyle w:val="Bezproreda"/>
        <w:rPr>
          <w:sz w:val="22"/>
          <w:szCs w:val="20"/>
        </w:rPr>
      </w:pPr>
    </w:p>
    <w:p>
      <w:pPr>
        <w:spacing w:after="0" w:line="240" w:lineRule="atLeast"/>
        <w:ind w:left="1270" w:right="2126" w:hanging="1259"/>
        <w:rPr>
          <w:rFonts w:ascii="Times New Roman" w:eastAsia="Times New Roman" w:hAnsi="Times New Roman" w:cs="Times New Roman"/>
          <w:szCs w:val="24"/>
        </w:rPr>
      </w:pPr>
      <w:r>
        <w:rPr>
          <w:rFonts w:ascii="Times New Roman" w:eastAsia="Times New Roman" w:hAnsi="Times New Roman" w:cs="Times New Roman"/>
          <w:szCs w:val="24"/>
        </w:rPr>
        <w:t>KLASA: 351-02/22-02/01</w:t>
      </w:r>
    </w:p>
    <w:p>
      <w:pPr>
        <w:spacing w:after="0" w:line="240" w:lineRule="atLeast"/>
        <w:ind w:left="1270" w:right="2126" w:hanging="1259"/>
        <w:rPr>
          <w:rFonts w:ascii="Times New Roman" w:eastAsia="Times New Roman" w:hAnsi="Times New Roman" w:cs="Times New Roman"/>
          <w:szCs w:val="24"/>
        </w:rPr>
      </w:pPr>
      <w:r>
        <w:rPr>
          <w:rFonts w:ascii="Times New Roman" w:eastAsia="Times New Roman" w:hAnsi="Times New Roman" w:cs="Times New Roman"/>
          <w:szCs w:val="24"/>
        </w:rPr>
        <w:t>URBROJ:2158-41-02-22-</w:t>
      </w:r>
      <w:r>
        <w:rPr>
          <w:rFonts w:ascii="Times New Roman" w:eastAsia="Times New Roman" w:hAnsi="Times New Roman" w:cs="Times New Roman"/>
          <w:color w:val="auto"/>
          <w:szCs w:val="24"/>
        </w:rPr>
        <w:t>12</w:t>
      </w:r>
    </w:p>
    <w:p>
      <w:pPr>
        <w:spacing w:after="0" w:line="240" w:lineRule="atLeast"/>
        <w:ind w:left="1270" w:right="2126" w:hanging="1259"/>
        <w:rPr>
          <w:rFonts w:ascii="Times New Roman" w:eastAsia="Times New Roman" w:hAnsi="Times New Roman" w:cs="Times New Roman"/>
          <w:szCs w:val="24"/>
        </w:rPr>
      </w:pPr>
      <w:r>
        <w:rPr>
          <w:rFonts w:ascii="Times New Roman" w:eastAsia="Times New Roman" w:hAnsi="Times New Roman" w:cs="Times New Roman"/>
          <w:szCs w:val="24"/>
        </w:rPr>
        <w:t xml:space="preserve">Vladislavci, 28. rujna 2022. </w:t>
      </w:r>
    </w:p>
    <w:p>
      <w:pPr>
        <w:spacing w:after="0" w:line="240" w:lineRule="atLeast"/>
        <w:ind w:left="1267" w:right="2126" w:hanging="1258"/>
        <w:rPr>
          <w:rFonts w:ascii="Times New Roman" w:eastAsia="Times New Roman" w:hAnsi="Times New Roman" w:cs="Times New Roman"/>
          <w:szCs w:val="24"/>
        </w:rPr>
      </w:pPr>
    </w:p>
    <w:p>
      <w:pPr>
        <w:spacing w:after="0" w:line="240" w:lineRule="atLeast"/>
        <w:ind w:left="0" w:right="24" w:firstLine="0"/>
        <w:rPr>
          <w:rFonts w:ascii="Times New Roman" w:eastAsia="Times New Roman" w:hAnsi="Times New Roman" w:cs="Times New Roman"/>
          <w:szCs w:val="24"/>
        </w:rPr>
      </w:pPr>
      <w:r>
        <w:rPr>
          <w:rFonts w:ascii="Times New Roman" w:eastAsia="Times New Roman" w:hAnsi="Times New Roman" w:cs="Times New Roman"/>
          <w:szCs w:val="24"/>
        </w:rPr>
        <w:t>Na temelju čl. 77. st. 9. Zakona o gospodarenju otpadom (NN br. 84/2021) i čl. 36. Statuta Općine Vladislavci („Službeni glasnik“ Općine Vladislavci br. 3/13, 3/17, 2/18, 4/20, 8/20 i 2/21) općinski načelnik Općine Vladislavci daje sljedeće</w:t>
      </w:r>
    </w:p>
    <w:p>
      <w:pPr>
        <w:spacing w:after="0" w:line="240" w:lineRule="atLeast"/>
        <w:ind w:left="0" w:right="24" w:firstLine="0"/>
        <w:rPr>
          <w:rFonts w:ascii="Times New Roman" w:eastAsia="Times New Roman" w:hAnsi="Times New Roman" w:cs="Times New Roman"/>
          <w:szCs w:val="24"/>
        </w:rPr>
      </w:pPr>
    </w:p>
    <w:p>
      <w:pPr>
        <w:spacing w:after="0" w:line="240" w:lineRule="atLeast"/>
        <w:ind w:left="0" w:right="23" w:firstLine="0"/>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OČITOVANJE</w:t>
      </w:r>
    </w:p>
    <w:p>
      <w:pPr>
        <w:spacing w:after="0" w:line="240" w:lineRule="atLeast"/>
        <w:ind w:right="68"/>
        <w:jc w:val="center"/>
        <w:rPr>
          <w:rFonts w:ascii="Times New Roman" w:hAnsi="Times New Roman" w:cs="Times New Roman"/>
          <w:b/>
          <w:bCs/>
          <w:szCs w:val="24"/>
        </w:rPr>
      </w:pPr>
      <w:r>
        <w:rPr>
          <w:rFonts w:ascii="Times New Roman" w:eastAsia="Times New Roman" w:hAnsi="Times New Roman" w:cs="Times New Roman"/>
          <w:b/>
          <w:bCs/>
          <w:szCs w:val="24"/>
        </w:rPr>
        <w:t>na prijedlog Cjenika javne usluge</w:t>
      </w:r>
      <w:r>
        <w:rPr>
          <w:rFonts w:ascii="Times New Roman" w:hAnsi="Times New Roman" w:cs="Times New Roman"/>
          <w:b/>
          <w:bCs/>
          <w:szCs w:val="24"/>
        </w:rPr>
        <w:t xml:space="preserve"> sakupljanja komunalnog otpada </w:t>
      </w:r>
    </w:p>
    <w:p>
      <w:pPr>
        <w:spacing w:after="0" w:line="240" w:lineRule="atLeast"/>
        <w:ind w:right="68"/>
        <w:jc w:val="center"/>
        <w:rPr>
          <w:rFonts w:ascii="Times New Roman" w:hAnsi="Times New Roman" w:cs="Times New Roman"/>
          <w:b/>
          <w:bCs/>
          <w:szCs w:val="24"/>
        </w:rPr>
      </w:pPr>
      <w:r>
        <w:rPr>
          <w:rFonts w:ascii="Times New Roman" w:hAnsi="Times New Roman" w:cs="Times New Roman"/>
          <w:b/>
          <w:bCs/>
          <w:szCs w:val="24"/>
        </w:rPr>
        <w:t>na području Općine Vladislavci</w:t>
      </w:r>
    </w:p>
    <w:p>
      <w:pPr>
        <w:spacing w:after="0" w:line="240" w:lineRule="atLeast"/>
        <w:ind w:left="0" w:right="23" w:firstLine="0"/>
        <w:rPr>
          <w:rFonts w:ascii="Times New Roman" w:eastAsia="Times New Roman" w:hAnsi="Times New Roman" w:cs="Times New Roman"/>
          <w:szCs w:val="24"/>
        </w:rPr>
      </w:pPr>
    </w:p>
    <w:p>
      <w:pPr>
        <w:spacing w:after="0" w:line="240" w:lineRule="atLeast"/>
        <w:ind w:left="0" w:right="68" w:firstLine="0"/>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I.</w:t>
      </w:r>
    </w:p>
    <w:p>
      <w:pPr>
        <w:spacing w:after="0" w:line="280" w:lineRule="atLeast"/>
        <w:ind w:right="68" w:firstLine="675"/>
        <w:rPr>
          <w:rFonts w:ascii="Times New Roman" w:hAnsi="Times New Roman" w:cs="Times New Roman"/>
          <w:szCs w:val="24"/>
        </w:rPr>
      </w:pPr>
      <w:r>
        <w:rPr>
          <w:rFonts w:ascii="Times New Roman" w:eastAsia="Times New Roman" w:hAnsi="Times New Roman" w:cs="Times New Roman"/>
          <w:szCs w:val="24"/>
        </w:rPr>
        <w:t xml:space="preserve">Općinski načelnik Općine </w:t>
      </w:r>
      <w:r>
        <w:rPr>
          <w:rFonts w:ascii="Times New Roman" w:hAnsi="Times New Roman" w:cs="Times New Roman"/>
          <w:szCs w:val="24"/>
        </w:rPr>
        <w:t>Vladislavci</w:t>
      </w:r>
      <w:r>
        <w:rPr>
          <w:rFonts w:ascii="Times New Roman" w:eastAsia="Times New Roman" w:hAnsi="Times New Roman" w:cs="Times New Roman"/>
          <w:szCs w:val="24"/>
        </w:rPr>
        <w:t xml:space="preserve"> nakon provjere prijedloga Cjenika javne usluge</w:t>
      </w:r>
      <w:r>
        <w:rPr>
          <w:rFonts w:ascii="Times New Roman" w:hAnsi="Times New Roman" w:cs="Times New Roman"/>
          <w:szCs w:val="24"/>
        </w:rPr>
        <w:t xml:space="preserve"> sakupljanja komunalnog otpada na području Općine Vladislavci, koji je zahtjevom broj: 1793/2022 predložio davatelj javne usluge EKO-FLOR PLUS d.o.o., Mokrice 180/C, Oroslavje, OIB: 50730247993; očituje se da je isti sukladan </w:t>
      </w:r>
      <w:r>
        <w:rPr>
          <w:rFonts w:ascii="Times New Roman" w:eastAsia="Times New Roman" w:hAnsi="Times New Roman" w:cs="Times New Roman"/>
          <w:szCs w:val="24"/>
        </w:rPr>
        <w:t xml:space="preserve">Zakonu o gospodarenju otpadom (NN br. 84/2021) i </w:t>
      </w:r>
      <w:r>
        <w:rPr>
          <w:rFonts w:ascii="Times New Roman" w:hAnsi="Times New Roman" w:cs="Times New Roman"/>
          <w:szCs w:val="24"/>
        </w:rPr>
        <w:t xml:space="preserve">Odluci o načinu pružanja javne usluge sakupljanja komunalnog otpada na području Općine Vladislavci ("Službeni glasnik" Općine Vladislavci br. 2/22 i 9/22) da predložene cijene potiču korisnika usluge da odvojeno predaje biootpad, </w:t>
      </w:r>
      <w:proofErr w:type="spellStart"/>
      <w:r>
        <w:rPr>
          <w:rFonts w:ascii="Times New Roman" w:hAnsi="Times New Roman" w:cs="Times New Roman"/>
          <w:szCs w:val="24"/>
        </w:rPr>
        <w:t>reciklabilni</w:t>
      </w:r>
      <w:proofErr w:type="spellEnd"/>
      <w:r>
        <w:rPr>
          <w:rFonts w:ascii="Times New Roman" w:hAnsi="Times New Roman" w:cs="Times New Roman"/>
          <w:szCs w:val="24"/>
        </w:rPr>
        <w:t xml:space="preserve"> komunalni otpad, glomazni otpad i opasni komunalni otpad od miješanog komunalnog otpada, kao i da </w:t>
      </w:r>
      <w:proofErr w:type="spellStart"/>
      <w:r>
        <w:rPr>
          <w:rFonts w:ascii="Times New Roman" w:hAnsi="Times New Roman" w:cs="Times New Roman"/>
          <w:szCs w:val="24"/>
        </w:rPr>
        <w:t>kompostira</w:t>
      </w:r>
      <w:proofErr w:type="spellEnd"/>
      <w:r>
        <w:rPr>
          <w:rFonts w:ascii="Times New Roman" w:hAnsi="Times New Roman" w:cs="Times New Roman"/>
          <w:szCs w:val="24"/>
        </w:rPr>
        <w:t xml:space="preserve"> biootpad.  </w:t>
      </w:r>
    </w:p>
    <w:p>
      <w:pPr>
        <w:spacing w:after="0" w:line="280" w:lineRule="atLeast"/>
        <w:ind w:right="68" w:firstLine="675"/>
        <w:rPr>
          <w:rFonts w:ascii="Times New Roman" w:hAnsi="Times New Roman" w:cs="Times New Roman"/>
          <w:szCs w:val="24"/>
        </w:rPr>
      </w:pPr>
      <w:r>
        <w:rPr>
          <w:rFonts w:ascii="Times New Roman" w:hAnsi="Times New Roman" w:cs="Times New Roman"/>
          <w:szCs w:val="24"/>
        </w:rPr>
        <w:t xml:space="preserve">Naime, cijena javne usluge sastoji se od cijene obvezne minimalne usluge i cijene javne usluge za količinu predanog miješanog komunalnog otpada. Cijena obvezne minimalne javne usluge određena je Odlukom o načinu pružanja javne usluge sakupljanja komunalnog otpada na području Općine Vladislavci ("Službeni glasnik" Općine Vladislavci br. 2/22 i 9/22). </w:t>
      </w:r>
    </w:p>
    <w:p>
      <w:pPr>
        <w:spacing w:after="0" w:line="280" w:lineRule="atLeast"/>
        <w:ind w:right="68" w:firstLine="675"/>
        <w:rPr>
          <w:rFonts w:ascii="Times New Roman" w:hAnsi="Times New Roman" w:cs="Times New Roman"/>
          <w:szCs w:val="24"/>
        </w:rPr>
      </w:pPr>
      <w:r>
        <w:rPr>
          <w:rFonts w:ascii="Times New Roman" w:hAnsi="Times New Roman" w:cs="Times New Roman"/>
          <w:szCs w:val="24"/>
        </w:rPr>
        <w:t xml:space="preserve">Cijena javne usluge za količinu predanog miješanog komunalnog otpada naplaćuje se razmjerno količini predanog otpada, što je usmjereno na odvajanje otpada i racionalno postupanje s otpadom. Cijena ovisi o broju pražnjenja spremnika miješanog komunalnog otpada u obračunskom razdoblju, što je pak usmjereno prema preveniraju nastajanja otpada jer se potiče korisnike da smanje količinu miješanog komunalnog otpada. Također je organiziran odvoz pojedinih vrsta otpada iz kućanstva, te korištenje </w:t>
      </w:r>
      <w:proofErr w:type="spellStart"/>
      <w:r>
        <w:rPr>
          <w:rFonts w:ascii="Times New Roman" w:hAnsi="Times New Roman" w:cs="Times New Roman"/>
          <w:szCs w:val="24"/>
        </w:rPr>
        <w:t>reciklažnog</w:t>
      </w:r>
      <w:proofErr w:type="spellEnd"/>
      <w:r>
        <w:rPr>
          <w:rFonts w:ascii="Times New Roman" w:hAnsi="Times New Roman" w:cs="Times New Roman"/>
          <w:szCs w:val="24"/>
        </w:rPr>
        <w:t xml:space="preserve"> dvorišta, što dodatno poticajno djeluje na korisnike koji odvajaju otpad. </w:t>
      </w:r>
    </w:p>
    <w:p>
      <w:pPr>
        <w:spacing w:after="0" w:line="280" w:lineRule="atLeast"/>
        <w:ind w:left="0" w:right="68" w:firstLine="0"/>
        <w:rPr>
          <w:rFonts w:ascii="Times New Roman" w:hAnsi="Times New Roman" w:cs="Times New Roman"/>
          <w:szCs w:val="24"/>
        </w:rPr>
      </w:pPr>
    </w:p>
    <w:p>
      <w:pPr>
        <w:spacing w:after="0" w:line="280" w:lineRule="atLeast"/>
        <w:ind w:left="0" w:right="68" w:firstLine="0"/>
        <w:jc w:val="center"/>
        <w:rPr>
          <w:rFonts w:ascii="Times New Roman" w:hAnsi="Times New Roman" w:cs="Times New Roman"/>
          <w:b/>
          <w:bCs/>
          <w:szCs w:val="24"/>
        </w:rPr>
      </w:pPr>
      <w:r>
        <w:rPr>
          <w:rFonts w:ascii="Times New Roman" w:hAnsi="Times New Roman" w:cs="Times New Roman"/>
          <w:b/>
          <w:bCs/>
          <w:szCs w:val="24"/>
        </w:rPr>
        <w:t>II.</w:t>
      </w:r>
    </w:p>
    <w:p>
      <w:pPr>
        <w:spacing w:after="0" w:line="280" w:lineRule="atLeast"/>
        <w:ind w:right="68" w:firstLine="675"/>
        <w:rPr>
          <w:rFonts w:ascii="Times New Roman" w:hAnsi="Times New Roman" w:cs="Times New Roman"/>
          <w:szCs w:val="24"/>
        </w:rPr>
      </w:pPr>
      <w:r>
        <w:rPr>
          <w:rFonts w:ascii="Times New Roman" w:hAnsi="Times New Roman" w:cs="Times New Roman"/>
          <w:szCs w:val="24"/>
        </w:rPr>
        <w:t xml:space="preserve">Ova suglasnost objaviti će se u „Službenom glasniku“ Općine Vladislavci i na mrežnim stranicama davatelja javne usluge. </w:t>
      </w:r>
    </w:p>
    <w:p>
      <w:pPr>
        <w:spacing w:after="0" w:line="259" w:lineRule="auto"/>
        <w:ind w:left="4536" w:right="0" w:firstLine="0"/>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Općinski načelnik</w:t>
      </w:r>
    </w:p>
    <w:p>
      <w:pPr>
        <w:spacing w:after="0" w:line="259" w:lineRule="auto"/>
        <w:ind w:left="4536" w:right="0" w:firstLine="0"/>
        <w:jc w:val="center"/>
        <w:rPr>
          <w:rFonts w:ascii="Times New Roman" w:hAnsi="Times New Roman" w:cs="Times New Roman"/>
          <w:szCs w:val="24"/>
        </w:rPr>
      </w:pPr>
      <w:r>
        <w:rPr>
          <w:rFonts w:ascii="Times New Roman" w:hAnsi="Times New Roman" w:cs="Times New Roman"/>
          <w:szCs w:val="24"/>
        </w:rPr>
        <w:t>Marjan Tomas</w:t>
      </w:r>
    </w:p>
    <w:sectPr>
      <w:footerReference w:type="default" r:id="rId9"/>
      <w:pgSz w:w="11904" w:h="16829"/>
      <w:pgMar w:top="851" w:right="1131" w:bottom="1440" w:left="134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tabs>
        <w:tab w:val="center" w:pos="4536"/>
        <w:tab w:val="right" w:pos="9072"/>
      </w:tabs>
      <w:spacing w:after="0" w:line="240" w:lineRule="auto"/>
      <w:ind w:left="0" w:right="0" w:firstLine="0"/>
      <w:jc w:val="center"/>
      <w:rPr>
        <w:rFonts w:ascii="Times New Roman" w:eastAsia="Times New Roman" w:hAnsi="Times New Roman" w:cs="Times New Roman"/>
        <w:i/>
        <w:iCs/>
        <w:color w:val="auto"/>
        <w:sz w:val="20"/>
        <w:szCs w:val="20"/>
      </w:rPr>
    </w:pPr>
    <w:r>
      <w:rPr>
        <w:rFonts w:ascii="Times New Roman" w:eastAsia="Times New Roman" w:hAnsi="Times New Roman" w:cs="Times New Roman"/>
        <w:i/>
        <w:iCs/>
        <w:color w:val="auto"/>
        <w:sz w:val="20"/>
        <w:szCs w:val="20"/>
      </w:rPr>
      <w:t>OPĆINA VLADISLAVCI; K. TOMISLAVA 141, 31404 VLADISLAVCI; TEL I FAX: 031/391-007,</w:t>
    </w:r>
  </w:p>
  <w:p>
    <w:pPr>
      <w:tabs>
        <w:tab w:val="center" w:pos="4536"/>
        <w:tab w:val="right" w:pos="9072"/>
      </w:tabs>
      <w:spacing w:after="0" w:line="240" w:lineRule="auto"/>
      <w:ind w:left="0" w:right="0" w:firstLine="0"/>
      <w:jc w:val="center"/>
      <w:rPr>
        <w:rFonts w:ascii="Times New Roman" w:eastAsia="Times New Roman" w:hAnsi="Times New Roman" w:cs="Times New Roman"/>
        <w:i/>
        <w:iCs/>
        <w:color w:val="auto"/>
        <w:sz w:val="20"/>
        <w:szCs w:val="20"/>
      </w:rPr>
    </w:pPr>
    <w:r>
      <w:rPr>
        <w:rFonts w:ascii="Times New Roman" w:eastAsia="Times New Roman" w:hAnsi="Times New Roman" w:cs="Times New Roman"/>
        <w:i/>
        <w:iCs/>
        <w:color w:val="auto"/>
        <w:sz w:val="20"/>
        <w:szCs w:val="20"/>
      </w:rPr>
      <w:t>Web adresa:</w:t>
    </w:r>
    <w:r>
      <w:rPr>
        <w:rFonts w:ascii="Times New Roman" w:eastAsia="Times New Roman" w:hAnsi="Times New Roman" w:cs="Times New Roman"/>
        <w:color w:val="auto"/>
        <w:sz w:val="20"/>
        <w:szCs w:val="20"/>
      </w:rPr>
      <w:t xml:space="preserve"> </w:t>
    </w:r>
    <w:r>
      <w:rPr>
        <w:rFonts w:ascii="Times New Roman" w:eastAsia="Times New Roman" w:hAnsi="Times New Roman" w:cs="Times New Roman"/>
        <w:i/>
        <w:iCs/>
        <w:color w:val="auto"/>
        <w:sz w:val="20"/>
        <w:szCs w:val="20"/>
      </w:rPr>
      <w:t xml:space="preserve">www.vladislavci.com; e- mail: </w:t>
    </w:r>
    <w:hyperlink r:id="rId1" w:history="1">
      <w:r>
        <w:rPr>
          <w:rFonts w:ascii="Times New Roman" w:eastAsia="Times New Roman" w:hAnsi="Times New Roman" w:cs="Times New Roman"/>
          <w:i/>
          <w:color w:val="auto"/>
          <w:sz w:val="20"/>
          <w:szCs w:val="20"/>
        </w:rPr>
        <w:t>vladislavci.tajnik@gmail.com</w:t>
      </w:r>
    </w:hyperlink>
  </w:p>
  <w:p>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8289B"/>
    <w:multiLevelType w:val="hybridMultilevel"/>
    <w:tmpl w:val="C53C1EE8"/>
    <w:lvl w:ilvl="0" w:tplc="98F2E668">
      <w:start w:val="1"/>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3C4B540F"/>
    <w:multiLevelType w:val="hybridMultilevel"/>
    <w:tmpl w:val="1B2A6D1C"/>
    <w:lvl w:ilvl="0" w:tplc="64940B94">
      <w:start w:val="49243"/>
      <w:numFmt w:val="decimal"/>
      <w:pStyle w:val="Naslov1"/>
      <w:lvlText w:val="%1"/>
      <w:lvlJc w:val="left"/>
      <w:pPr>
        <w:ind w:left="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ACA255C">
      <w:start w:val="1"/>
      <w:numFmt w:val="lowerLetter"/>
      <w:lvlText w:val="%2"/>
      <w:lvlJc w:val="left"/>
      <w:pPr>
        <w:ind w:left="60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E64E464">
      <w:start w:val="1"/>
      <w:numFmt w:val="lowerRoman"/>
      <w:lvlText w:val="%3"/>
      <w:lvlJc w:val="left"/>
      <w:pPr>
        <w:ind w:left="67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6561382">
      <w:start w:val="1"/>
      <w:numFmt w:val="decimal"/>
      <w:lvlText w:val="%4"/>
      <w:lvlJc w:val="left"/>
      <w:pPr>
        <w:ind w:left="74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A88469E">
      <w:start w:val="1"/>
      <w:numFmt w:val="lowerLetter"/>
      <w:lvlText w:val="%5"/>
      <w:lvlJc w:val="left"/>
      <w:pPr>
        <w:ind w:left="82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86A09E2">
      <w:start w:val="1"/>
      <w:numFmt w:val="lowerRoman"/>
      <w:lvlText w:val="%6"/>
      <w:lvlJc w:val="left"/>
      <w:pPr>
        <w:ind w:left="89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CCC9A82">
      <w:start w:val="1"/>
      <w:numFmt w:val="decimal"/>
      <w:lvlText w:val="%7"/>
      <w:lvlJc w:val="left"/>
      <w:pPr>
        <w:ind w:left="96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B3AF67C">
      <w:start w:val="1"/>
      <w:numFmt w:val="lowerLetter"/>
      <w:lvlText w:val="%8"/>
      <w:lvlJc w:val="left"/>
      <w:pPr>
        <w:ind w:left="103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1166AC4">
      <w:start w:val="1"/>
      <w:numFmt w:val="lowerRoman"/>
      <w:lvlText w:val="%9"/>
      <w:lvlJc w:val="left"/>
      <w:pPr>
        <w:ind w:left="110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16cid:durableId="1288395497">
    <w:abstractNumId w:val="1"/>
  </w:num>
  <w:num w:numId="2" w16cid:durableId="1056667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A8651A-E169-4541-8C6D-C75B4FBE3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7" w:line="216" w:lineRule="auto"/>
      <w:ind w:left="34" w:right="6451" w:hanging="10"/>
      <w:jc w:val="both"/>
    </w:pPr>
    <w:rPr>
      <w:rFonts w:ascii="Calibri" w:eastAsia="Calibri" w:hAnsi="Calibri" w:cs="Calibri"/>
      <w:color w:val="000000"/>
      <w:sz w:val="24"/>
    </w:rPr>
  </w:style>
  <w:style w:type="paragraph" w:styleId="Naslov1">
    <w:name w:val="heading 1"/>
    <w:next w:val="Normal"/>
    <w:link w:val="Naslov1Char"/>
    <w:uiPriority w:val="9"/>
    <w:qFormat/>
    <w:pPr>
      <w:keepNext/>
      <w:keepLines/>
      <w:numPr>
        <w:numId w:val="1"/>
      </w:numPr>
      <w:spacing w:after="0"/>
      <w:ind w:left="523"/>
      <w:jc w:val="center"/>
      <w:outlineLvl w:val="0"/>
    </w:pPr>
    <w:rPr>
      <w:rFonts w:ascii="Calibri" w:eastAsia="Calibri" w:hAnsi="Calibri" w:cs="Calibri"/>
      <w:color w:val="000000"/>
      <w:sz w:val="3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Calibri" w:eastAsia="Calibri" w:hAnsi="Calibri" w:cs="Calibri"/>
      <w:color w:val="000000"/>
      <w:sz w:val="30"/>
    </w:rPr>
  </w:style>
  <w:style w:type="paragraph" w:styleId="Bezproreda">
    <w:name w:val="No Spacing"/>
    <w:uiPriority w:val="1"/>
    <w:qFormat/>
    <w:pPr>
      <w:spacing w:after="0" w:line="240" w:lineRule="auto"/>
      <w:ind w:left="34" w:right="6451" w:hanging="10"/>
      <w:jc w:val="both"/>
    </w:pPr>
    <w:rPr>
      <w:rFonts w:ascii="Calibri" w:eastAsia="Calibri" w:hAnsi="Calibri" w:cs="Calibri"/>
      <w:color w:val="000000"/>
      <w:sz w:val="24"/>
    </w:rPr>
  </w:style>
  <w:style w:type="table" w:styleId="Reetkatablice">
    <w:name w:val="Table Grid"/>
    <w:basedOn w:val="Obinatablic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uiPriority w:val="59"/>
    <w:pPr>
      <w:spacing w:after="0" w:line="240" w:lineRule="auto"/>
    </w:pPr>
    <w:rPr>
      <w:rFonts w:ascii="Times New Roman" w:eastAsia="Times New Roman" w:hAnsi="Times New Roman" w:cs="Times New Roman"/>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pPr>
      <w:widowControl w:val="0"/>
      <w:spacing w:after="0" w:line="240" w:lineRule="auto"/>
      <w:ind w:left="0" w:right="0" w:firstLine="0"/>
      <w:jc w:val="left"/>
    </w:pPr>
    <w:rPr>
      <w:rFonts w:asciiTheme="minorHAnsi" w:eastAsiaTheme="minorHAnsi" w:hAnsiTheme="minorHAnsi" w:cstheme="minorBidi"/>
      <w:color w:val="auto"/>
      <w:sz w:val="22"/>
      <w:lang w:eastAsia="en-US"/>
    </w:rPr>
  </w:style>
  <w:style w:type="paragraph" w:styleId="Zaglavlje">
    <w:name w:val="header"/>
    <w:basedOn w:val="Normal"/>
    <w:link w:val="ZaglavljeChar"/>
    <w:uiPriority w:val="99"/>
    <w:unhideWhenUsed/>
    <w:pPr>
      <w:tabs>
        <w:tab w:val="center" w:pos="4536"/>
        <w:tab w:val="right" w:pos="9072"/>
      </w:tabs>
      <w:spacing w:after="0" w:line="240" w:lineRule="auto"/>
    </w:pPr>
  </w:style>
  <w:style w:type="character" w:customStyle="1" w:styleId="ZaglavljeChar">
    <w:name w:val="Zaglavlje Char"/>
    <w:basedOn w:val="Zadanifontodlomka"/>
    <w:link w:val="Zaglavlje"/>
    <w:uiPriority w:val="99"/>
    <w:rPr>
      <w:rFonts w:ascii="Calibri" w:eastAsia="Calibri" w:hAnsi="Calibri" w:cs="Calibri"/>
      <w:color w:val="000000"/>
      <w:sz w:val="24"/>
    </w:rPr>
  </w:style>
  <w:style w:type="paragraph" w:styleId="Podnoje">
    <w:name w:val="footer"/>
    <w:basedOn w:val="Normal"/>
    <w:link w:val="PodnojeChar"/>
    <w:uiPriority w:val="99"/>
    <w:unhideWhenUsed/>
    <w:pPr>
      <w:tabs>
        <w:tab w:val="center" w:pos="4536"/>
        <w:tab w:val="right" w:pos="9072"/>
      </w:tabs>
      <w:spacing w:after="0" w:line="240" w:lineRule="auto"/>
    </w:pPr>
  </w:style>
  <w:style w:type="character" w:customStyle="1" w:styleId="PodnojeChar">
    <w:name w:val="Podnožje Char"/>
    <w:basedOn w:val="Zadanifontodlomka"/>
    <w:link w:val="Podnoje"/>
    <w:uiPriority w:val="99"/>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pcina-vladislavci@os.t-com.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372</Words>
  <Characters>2122</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Gabud</dc:creator>
  <cp:keywords/>
  <cp:lastModifiedBy>OpcinaPCY</cp:lastModifiedBy>
  <cp:revision>6</cp:revision>
  <cp:lastPrinted>2022-10-07T12:00:00Z</cp:lastPrinted>
  <dcterms:created xsi:type="dcterms:W3CDTF">2022-09-23T11:42:00Z</dcterms:created>
  <dcterms:modified xsi:type="dcterms:W3CDTF">2022-10-07T12:03:00Z</dcterms:modified>
</cp:coreProperties>
</file>