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1E8D" w14:textId="2021290D" w:rsidR="00E672A9" w:rsidRDefault="00000000" w:rsidP="00FB6DF9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članka 30. Statuta Općine Vladislavci („Službeni glasnik Općine Vladislavci broj 3/13, 3/17, 2/18, 4/20, 5/20 – pročišćeni tekst,  8/20, 2/21 i  3/21 – pročišćeni tekst) Općinsko vijeće Općine Vladislavci na svojoj </w:t>
      </w:r>
      <w:r w:rsidR="00FB6DF9">
        <w:rPr>
          <w:rFonts w:ascii="Times New Roman" w:hAnsi="Times New Roman"/>
          <w:lang w:val="hr-HR"/>
        </w:rPr>
        <w:t>45</w:t>
      </w:r>
      <w:r w:rsidR="007C627B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 xml:space="preserve"> sjednici održanoj </w:t>
      </w:r>
      <w:r w:rsidR="00FB6DF9">
        <w:rPr>
          <w:rFonts w:ascii="Times New Roman" w:hAnsi="Times New Roman"/>
          <w:lang w:val="hr-HR"/>
        </w:rPr>
        <w:t>26</w:t>
      </w:r>
      <w:r>
        <w:rPr>
          <w:rFonts w:ascii="Times New Roman" w:hAnsi="Times New Roman"/>
          <w:lang w:val="hr-HR"/>
        </w:rPr>
        <w:t xml:space="preserve">. </w:t>
      </w:r>
      <w:r w:rsidR="00890314">
        <w:rPr>
          <w:rFonts w:ascii="Times New Roman" w:hAnsi="Times New Roman"/>
          <w:lang w:val="hr-HR"/>
        </w:rPr>
        <w:t xml:space="preserve">studenoga </w:t>
      </w:r>
      <w:r>
        <w:rPr>
          <w:rFonts w:ascii="Times New Roman" w:hAnsi="Times New Roman"/>
          <w:lang w:val="hr-HR"/>
        </w:rPr>
        <w:t xml:space="preserve"> </w:t>
      </w:r>
      <w:r w:rsidR="00890314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godine,  donosi </w:t>
      </w:r>
    </w:p>
    <w:p w14:paraId="68ADDCE0" w14:textId="77777777" w:rsidR="00E672A9" w:rsidRDefault="00E672A9">
      <w:pPr>
        <w:pStyle w:val="Tijeloteksta"/>
        <w:rPr>
          <w:rFonts w:ascii="Times New Roman" w:hAnsi="Times New Roman"/>
          <w:lang w:val="hr-HR"/>
        </w:rPr>
      </w:pPr>
    </w:p>
    <w:p w14:paraId="70FF642D" w14:textId="77777777" w:rsidR="00E672A9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PROGRAM </w:t>
      </w:r>
    </w:p>
    <w:p w14:paraId="10B2F448" w14:textId="77777777" w:rsidR="00E672A9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bookmarkStart w:id="0" w:name="_Hlk89325081"/>
      <w:r>
        <w:rPr>
          <w:rFonts w:ascii="Times New Roman" w:hAnsi="Times New Roman"/>
          <w:b/>
          <w:bCs/>
          <w:lang w:val="hr-HR"/>
        </w:rPr>
        <w:t xml:space="preserve">javnih potreba u razvoju civilnog društva Općine Vladislavci </w:t>
      </w:r>
    </w:p>
    <w:p w14:paraId="3C523138" w14:textId="72E49A1E" w:rsidR="00E672A9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za </w:t>
      </w:r>
      <w:r w:rsidR="00890314">
        <w:rPr>
          <w:rFonts w:ascii="Times New Roman" w:hAnsi="Times New Roman"/>
          <w:b/>
          <w:bCs/>
          <w:lang w:val="hr-HR"/>
        </w:rPr>
        <w:t>2025</w:t>
      </w:r>
      <w:r>
        <w:rPr>
          <w:rFonts w:ascii="Times New Roman" w:hAnsi="Times New Roman"/>
          <w:b/>
          <w:bCs/>
          <w:lang w:val="hr-HR"/>
        </w:rPr>
        <w:t xml:space="preserve">. godinu </w:t>
      </w:r>
    </w:p>
    <w:bookmarkEnd w:id="0"/>
    <w:p w14:paraId="3836FAA0" w14:textId="77777777" w:rsidR="00E672A9" w:rsidRDefault="00E672A9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0399854" w14:textId="77777777" w:rsidR="00E672A9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2C959DF1" w14:textId="0BB36A25" w:rsidR="00E672A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javnih potreba u razvoju civilnog društva Općine Vladislavci za </w:t>
      </w:r>
      <w:r w:rsidR="00890314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 utvrđuju se  aktivnosti koje pridonose razvoju civilnog društva na području Općine Vladislavci, te aktivnosti koje pridonose razvoju udruga građana nastalih na načelima dragovoljnosti, neovisnosti i neprofitnosti, koje  aktivno provode programe od općeg interesa na području Općine Vladislavci, a usmjerene su na: </w:t>
      </w:r>
    </w:p>
    <w:p w14:paraId="02D8EEB6" w14:textId="77777777" w:rsidR="00E672A9" w:rsidRDefault="00000000">
      <w:pPr>
        <w:numPr>
          <w:ilvl w:val="0"/>
          <w:numId w:val="11"/>
        </w:numPr>
        <w:spacing w:after="160" w:line="259" w:lineRule="auto"/>
        <w:ind w:left="567" w:hanging="425"/>
        <w:contextualSpacing/>
        <w:jc w:val="both"/>
        <w:rPr>
          <w:rFonts w:ascii="Times New Roman" w:eastAsia="Calibri" w:hAnsi="Times New Roman"/>
          <w:color w:val="000000"/>
          <w:lang w:val="hr-HR" w:eastAsia="hr-HR"/>
        </w:rPr>
      </w:pPr>
      <w:r>
        <w:rPr>
          <w:rFonts w:ascii="Times New Roman" w:eastAsia="Calibri" w:hAnsi="Times New Roman"/>
          <w:color w:val="000000"/>
          <w:lang w:val="hr-HR" w:eastAsia="hr-HR"/>
        </w:rPr>
        <w:t>provedbu programa i projekata kojima se ispunjavaju ciljevi i prioriteti definirani strateškim i planskim dokumentima,</w:t>
      </w:r>
    </w:p>
    <w:p w14:paraId="574A6C85" w14:textId="77777777" w:rsidR="00E672A9" w:rsidRDefault="00000000">
      <w:pPr>
        <w:numPr>
          <w:ilvl w:val="0"/>
          <w:numId w:val="11"/>
        </w:numPr>
        <w:spacing w:after="160" w:line="259" w:lineRule="auto"/>
        <w:ind w:left="567" w:hanging="425"/>
        <w:contextualSpacing/>
        <w:jc w:val="both"/>
        <w:rPr>
          <w:rFonts w:ascii="Times New Roman" w:eastAsia="Calibri" w:hAnsi="Times New Roman"/>
          <w:color w:val="000000"/>
          <w:lang w:val="hr-HR" w:eastAsia="hr-HR"/>
        </w:rPr>
      </w:pPr>
      <w:r>
        <w:rPr>
          <w:rFonts w:ascii="Times New Roman" w:eastAsia="Calibri" w:hAnsi="Times New Roman"/>
          <w:color w:val="000000"/>
          <w:lang w:val="hr-HR" w:eastAsia="hr-HR"/>
        </w:rPr>
        <w:t xml:space="preserve">pružanje socijalnih usluga na području </w:t>
      </w:r>
      <w:r>
        <w:rPr>
          <w:rFonts w:ascii="Times New Roman" w:eastAsia="Calibri" w:hAnsi="Times New Roman"/>
          <w:bCs/>
          <w:color w:val="000000"/>
          <w:lang w:val="hr-HR" w:eastAsia="hr-HR"/>
        </w:rPr>
        <w:t>Općine Vladislavci</w:t>
      </w:r>
      <w:r>
        <w:rPr>
          <w:rFonts w:ascii="Times New Roman" w:eastAsia="Calibri" w:hAnsi="Times New Roman"/>
          <w:color w:val="000000"/>
          <w:lang w:val="hr-HR" w:eastAsia="hr-HR"/>
        </w:rPr>
        <w:t>,</w:t>
      </w:r>
    </w:p>
    <w:p w14:paraId="5D321132" w14:textId="77777777" w:rsidR="00E672A9" w:rsidRDefault="00000000">
      <w:pPr>
        <w:numPr>
          <w:ilvl w:val="0"/>
          <w:numId w:val="11"/>
        </w:numPr>
        <w:spacing w:after="160" w:line="259" w:lineRule="auto"/>
        <w:ind w:left="567" w:hanging="425"/>
        <w:contextualSpacing/>
        <w:jc w:val="both"/>
        <w:rPr>
          <w:rFonts w:ascii="Times New Roman" w:eastAsia="Calibri" w:hAnsi="Times New Roman"/>
          <w:color w:val="000000"/>
          <w:lang w:val="hr-HR" w:eastAsia="hr-HR"/>
        </w:rPr>
      </w:pPr>
      <w:r>
        <w:rPr>
          <w:rFonts w:ascii="Times New Roman" w:eastAsia="Calibri" w:hAnsi="Times New Roman"/>
          <w:color w:val="000000"/>
          <w:lang w:val="hr-HR" w:eastAsia="hr-HR"/>
        </w:rPr>
        <w:t xml:space="preserve">pružanje sadržaja za mlade, </w:t>
      </w:r>
    </w:p>
    <w:p w14:paraId="64CA84B4" w14:textId="77777777" w:rsidR="00E672A9" w:rsidRDefault="00000000">
      <w:pPr>
        <w:numPr>
          <w:ilvl w:val="0"/>
          <w:numId w:val="11"/>
        </w:numPr>
        <w:spacing w:after="160" w:line="259" w:lineRule="auto"/>
        <w:ind w:left="567" w:hanging="425"/>
        <w:contextualSpacing/>
        <w:jc w:val="both"/>
        <w:rPr>
          <w:rFonts w:ascii="Times New Roman" w:eastAsia="Calibri" w:hAnsi="Times New Roman"/>
          <w:color w:val="000000"/>
          <w:lang w:val="hr-HR" w:eastAsia="hr-HR"/>
        </w:rPr>
      </w:pPr>
      <w:r>
        <w:rPr>
          <w:rFonts w:ascii="Times New Roman" w:eastAsia="Calibri" w:hAnsi="Times New Roman"/>
          <w:color w:val="000000"/>
          <w:lang w:val="hr-HR" w:eastAsia="hr-HR"/>
        </w:rPr>
        <w:t>pružanje sadržaja za obitelj, djecu, žene,</w:t>
      </w:r>
    </w:p>
    <w:p w14:paraId="4851C98D" w14:textId="77777777" w:rsidR="00E672A9" w:rsidRDefault="00000000">
      <w:pPr>
        <w:numPr>
          <w:ilvl w:val="0"/>
          <w:numId w:val="11"/>
        </w:numPr>
        <w:spacing w:after="160" w:line="259" w:lineRule="auto"/>
        <w:ind w:left="567" w:hanging="425"/>
        <w:contextualSpacing/>
        <w:jc w:val="both"/>
        <w:rPr>
          <w:rFonts w:ascii="Times New Roman" w:eastAsia="Calibri" w:hAnsi="Times New Roman"/>
          <w:color w:val="000000"/>
          <w:lang w:val="hr-HR" w:eastAsia="hr-HR"/>
        </w:rPr>
      </w:pPr>
      <w:r>
        <w:rPr>
          <w:rFonts w:ascii="Times New Roman" w:eastAsia="Calibri" w:hAnsi="Times New Roman"/>
          <w:color w:val="000000"/>
          <w:lang w:val="hr-HR" w:eastAsia="hr-HR"/>
        </w:rPr>
        <w:t xml:space="preserve">pružanje sadržaja za mještane treće životne dobi, </w:t>
      </w:r>
    </w:p>
    <w:p w14:paraId="04AE101A" w14:textId="77777777" w:rsidR="00E672A9" w:rsidRDefault="00000000">
      <w:pPr>
        <w:numPr>
          <w:ilvl w:val="0"/>
          <w:numId w:val="11"/>
        </w:numPr>
        <w:spacing w:after="160" w:line="259" w:lineRule="auto"/>
        <w:ind w:left="567" w:hanging="425"/>
        <w:contextualSpacing/>
        <w:jc w:val="both"/>
        <w:rPr>
          <w:rFonts w:ascii="Times New Roman" w:eastAsia="Calibri" w:hAnsi="Times New Roman"/>
          <w:color w:val="000000"/>
          <w:lang w:val="hr-HR" w:eastAsia="hr-HR"/>
        </w:rPr>
      </w:pPr>
      <w:r>
        <w:rPr>
          <w:rFonts w:ascii="Times New Roman" w:eastAsia="Calibri" w:hAnsi="Times New Roman"/>
          <w:color w:val="000000"/>
          <w:lang w:val="hr-HR" w:eastAsia="hr-HR"/>
        </w:rPr>
        <w:t xml:space="preserve">provedbu program usmjerenih na lov i ribolov, </w:t>
      </w:r>
    </w:p>
    <w:p w14:paraId="24AC5BD0" w14:textId="77777777" w:rsidR="00E672A9" w:rsidRDefault="00000000">
      <w:pPr>
        <w:numPr>
          <w:ilvl w:val="0"/>
          <w:numId w:val="11"/>
        </w:numPr>
        <w:spacing w:after="160" w:line="259" w:lineRule="auto"/>
        <w:ind w:left="567" w:hanging="425"/>
        <w:contextualSpacing/>
        <w:jc w:val="both"/>
        <w:rPr>
          <w:rFonts w:ascii="Times New Roman" w:eastAsia="Calibri" w:hAnsi="Times New Roman"/>
          <w:color w:val="000000"/>
          <w:lang w:val="hr-HR" w:eastAsia="hr-HR"/>
        </w:rPr>
      </w:pPr>
      <w:r>
        <w:rPr>
          <w:rFonts w:ascii="Times New Roman" w:eastAsia="Calibri" w:hAnsi="Times New Roman"/>
          <w:color w:val="000000"/>
          <w:lang w:val="hr-HR" w:eastAsia="hr-HR"/>
        </w:rPr>
        <w:t xml:space="preserve">ostale aktivnosti koje pridonose općem dobru na području Općine Vladislavci. </w:t>
      </w:r>
    </w:p>
    <w:p w14:paraId="034AEE0B" w14:textId="77777777" w:rsidR="00E672A9" w:rsidRDefault="00E672A9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6C9AC74D" w14:textId="77777777" w:rsidR="00E672A9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II.</w:t>
      </w:r>
    </w:p>
    <w:p w14:paraId="08DCD4BB" w14:textId="54D649AE" w:rsidR="00E672A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Sredstva za financiranje Programa javnih potreba u </w:t>
      </w:r>
      <w:bookmarkStart w:id="1" w:name="_Hlk58494729"/>
      <w:r>
        <w:rPr>
          <w:rFonts w:ascii="Times New Roman" w:hAnsi="Times New Roman"/>
          <w:lang w:val="hr-HR"/>
        </w:rPr>
        <w:t xml:space="preserve">razvoju civilnog društva Općine Vladislavci u </w:t>
      </w:r>
      <w:r w:rsidR="00890314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godini </w:t>
      </w:r>
      <w:bookmarkEnd w:id="1"/>
      <w:r>
        <w:rPr>
          <w:rFonts w:ascii="Times New Roman" w:hAnsi="Times New Roman"/>
          <w:lang w:val="hr-HR"/>
        </w:rPr>
        <w:t xml:space="preserve">osiguravaju se u Proračunu Općine Vladislavci za </w:t>
      </w:r>
      <w:r w:rsidR="00890314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>. godinu.</w:t>
      </w:r>
    </w:p>
    <w:p w14:paraId="1AD9C8CD" w14:textId="77777777" w:rsidR="00E672A9" w:rsidRDefault="00E672A9">
      <w:pPr>
        <w:pStyle w:val="Tijeloteksta"/>
        <w:jc w:val="left"/>
        <w:rPr>
          <w:rFonts w:ascii="Times New Roman" w:hAnsi="Times New Roman"/>
          <w:lang w:val="hr-HR"/>
        </w:rPr>
      </w:pPr>
    </w:p>
    <w:p w14:paraId="2FF92329" w14:textId="77777777" w:rsidR="00E672A9" w:rsidRDefault="00E672A9">
      <w:pPr>
        <w:pStyle w:val="Tijeloteksta"/>
        <w:jc w:val="left"/>
        <w:rPr>
          <w:rFonts w:ascii="Times New Roman" w:hAnsi="Times New Roman"/>
          <w:lang w:val="hr-HR"/>
        </w:rPr>
      </w:pPr>
    </w:p>
    <w:p w14:paraId="03C6A8B3" w14:textId="77777777" w:rsidR="00E672A9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77429578" w14:textId="5A2F3FE5" w:rsidR="00E672A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Financiranje javnih potreba </w:t>
      </w:r>
      <w:bookmarkStart w:id="2" w:name="_Hlk58494844"/>
      <w:r>
        <w:rPr>
          <w:rFonts w:ascii="Times New Roman" w:hAnsi="Times New Roman"/>
          <w:lang w:val="hr-HR"/>
        </w:rPr>
        <w:t xml:space="preserve">u razvoju civilnog društva Općine Vladislavci u </w:t>
      </w:r>
      <w:r w:rsidR="00890314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godini </w:t>
      </w:r>
      <w:bookmarkEnd w:id="2"/>
      <w:r>
        <w:rPr>
          <w:rFonts w:ascii="Times New Roman" w:hAnsi="Times New Roman"/>
          <w:lang w:val="hr-HR"/>
        </w:rPr>
        <w:t xml:space="preserve">provodi se osiguravanjem tekućih donacija udrugama s područja Općine Vladislavci i udrugama koje djeluju na području Općine Vladislavci u iznosu </w:t>
      </w:r>
      <w:r w:rsidR="00B327BB" w:rsidRPr="00B327BB">
        <w:rPr>
          <w:rFonts w:ascii="Times New Roman" w:hAnsi="Times New Roman"/>
          <w:lang w:val="hr-HR"/>
        </w:rPr>
        <w:t>11.750,00</w:t>
      </w:r>
      <w:r w:rsidRPr="00B327BB">
        <w:rPr>
          <w:rFonts w:ascii="Times New Roman" w:hAnsi="Times New Roman"/>
          <w:lang w:val="hr-HR"/>
        </w:rPr>
        <w:t xml:space="preserve"> </w:t>
      </w:r>
      <w:r w:rsidR="003D4710" w:rsidRPr="00B327BB">
        <w:rPr>
          <w:rFonts w:ascii="Times New Roman" w:hAnsi="Times New Roman"/>
          <w:lang w:val="hr-HR"/>
        </w:rPr>
        <w:t>eura</w:t>
      </w:r>
      <w:r w:rsidRPr="00B327BB">
        <w:rPr>
          <w:rFonts w:ascii="Times New Roman" w:hAnsi="Times New Roman"/>
          <w:lang w:val="hr-HR"/>
        </w:rPr>
        <w:t>.</w:t>
      </w:r>
    </w:p>
    <w:p w14:paraId="506D1082" w14:textId="77777777" w:rsidR="00E672A9" w:rsidRDefault="00E672A9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031F2512" w14:textId="77777777" w:rsidR="00E672A9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IV.</w:t>
      </w:r>
    </w:p>
    <w:p w14:paraId="5CDDCED9" w14:textId="77777777" w:rsidR="00E672A9" w:rsidRDefault="00000000">
      <w:pPr>
        <w:pStyle w:val="Tijeloteksta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lang w:val="hr-HR"/>
        </w:rPr>
        <w:t>Raspored sredstava udrugama provoditi će se temeljem Pravilnika o financiranju udruga iz Proračuna Općine Vladislavci („Službeni glasnik“ Općine Vladislavci br. 2/16 i 5/21).</w:t>
      </w:r>
    </w:p>
    <w:p w14:paraId="44553439" w14:textId="77777777" w:rsidR="00E672A9" w:rsidRDefault="00E672A9">
      <w:pPr>
        <w:pStyle w:val="Tijeloteksta"/>
        <w:jc w:val="left"/>
        <w:rPr>
          <w:rFonts w:ascii="Times New Roman" w:hAnsi="Times New Roman"/>
          <w:lang w:val="hr-HR"/>
        </w:rPr>
      </w:pPr>
    </w:p>
    <w:p w14:paraId="13C153F0" w14:textId="77777777" w:rsidR="00E672A9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V.</w:t>
      </w:r>
    </w:p>
    <w:p w14:paraId="7ABDE0DF" w14:textId="77777777" w:rsidR="00E672A9" w:rsidRDefault="00000000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Ovaj Program objavit će se u  „Službenom glasniku“ Općine Vladislavci.</w:t>
      </w:r>
    </w:p>
    <w:p w14:paraId="6168BE2D" w14:textId="77777777" w:rsidR="00E672A9" w:rsidRDefault="00E672A9">
      <w:pPr>
        <w:pStyle w:val="Tijeloteksta"/>
        <w:jc w:val="left"/>
        <w:rPr>
          <w:rFonts w:ascii="Times New Roman" w:hAnsi="Times New Roman"/>
          <w:lang w:val="hr-HR"/>
        </w:rPr>
      </w:pPr>
    </w:p>
    <w:p w14:paraId="0A54A53C" w14:textId="4547A800" w:rsidR="00E672A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400-01/2</w:t>
      </w:r>
      <w:r w:rsidR="00890314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-03/01</w:t>
      </w:r>
    </w:p>
    <w:p w14:paraId="6C539CF3" w14:textId="4347F87F" w:rsidR="00E672A9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UR.BROJ: 2158-41-01-</w:t>
      </w:r>
      <w:r w:rsidR="00890314">
        <w:rPr>
          <w:rFonts w:ascii="Times New Roman" w:hAnsi="Times New Roman"/>
          <w:lang w:val="hr-HR"/>
        </w:rPr>
        <w:t>24-1</w:t>
      </w:r>
    </w:p>
    <w:p w14:paraId="5EB91248" w14:textId="4A5B488C" w:rsidR="00E672A9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FB6DF9">
        <w:rPr>
          <w:rFonts w:ascii="Times New Roman" w:hAnsi="Times New Roman"/>
          <w:lang w:val="hr-HR"/>
        </w:rPr>
        <w:t>26</w:t>
      </w:r>
      <w:r>
        <w:rPr>
          <w:rFonts w:ascii="Times New Roman" w:hAnsi="Times New Roman"/>
          <w:lang w:val="hr-HR"/>
        </w:rPr>
        <w:t xml:space="preserve">. </w:t>
      </w:r>
      <w:r w:rsidR="00890314">
        <w:rPr>
          <w:rFonts w:ascii="Times New Roman" w:hAnsi="Times New Roman"/>
          <w:lang w:val="hr-HR"/>
        </w:rPr>
        <w:t>studenoga</w:t>
      </w:r>
      <w:r>
        <w:rPr>
          <w:rFonts w:ascii="Times New Roman" w:hAnsi="Times New Roman"/>
          <w:lang w:val="hr-HR"/>
        </w:rPr>
        <w:t xml:space="preserve"> </w:t>
      </w:r>
      <w:r w:rsidR="00890314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</w:t>
      </w:r>
    </w:p>
    <w:p w14:paraId="7CFF45AB" w14:textId="77777777" w:rsidR="00E672A9" w:rsidRDefault="00E672A9">
      <w:pPr>
        <w:rPr>
          <w:rFonts w:ascii="Times New Roman" w:hAnsi="Times New Roman"/>
          <w:lang w:val="hr-HR"/>
        </w:rPr>
      </w:pPr>
    </w:p>
    <w:p w14:paraId="6820B871" w14:textId="77777777" w:rsidR="00E672A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Predsjednik</w:t>
      </w:r>
    </w:p>
    <w:p w14:paraId="4A50A2B0" w14:textId="77777777" w:rsidR="00E672A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Općinskog vijeća</w:t>
      </w:r>
    </w:p>
    <w:p w14:paraId="127E1966" w14:textId="3C216669" w:rsidR="00E672A9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Krunoslav Morović</w:t>
      </w:r>
      <w:r w:rsidR="008612DB">
        <w:rPr>
          <w:rFonts w:ascii="Times New Roman" w:hAnsi="Times New Roman"/>
          <w:lang w:val="hr-HR"/>
        </w:rPr>
        <w:t>, v. r.</w:t>
      </w:r>
    </w:p>
    <w:p w14:paraId="0AA12145" w14:textId="77777777" w:rsidR="00E672A9" w:rsidRDefault="00E672A9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28604EB" w14:textId="77777777" w:rsidR="00E672A9" w:rsidRDefault="00E672A9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E672A9">
      <w:footerReference w:type="even" r:id="rId7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A3194" w14:textId="77777777" w:rsidR="002A218A" w:rsidRDefault="002A218A">
      <w:r>
        <w:separator/>
      </w:r>
    </w:p>
  </w:endnote>
  <w:endnote w:type="continuationSeparator" w:id="0">
    <w:p w14:paraId="17D62A39" w14:textId="77777777" w:rsidR="002A218A" w:rsidRDefault="002A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D94B" w14:textId="77777777" w:rsidR="00E672A9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52D29C" w14:textId="77777777" w:rsidR="00E672A9" w:rsidRDefault="00E672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B42C3" w14:textId="77777777" w:rsidR="002A218A" w:rsidRDefault="002A218A">
      <w:r>
        <w:separator/>
      </w:r>
    </w:p>
  </w:footnote>
  <w:footnote w:type="continuationSeparator" w:id="0">
    <w:p w14:paraId="4AB7A9A9" w14:textId="77777777" w:rsidR="002A218A" w:rsidRDefault="002A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B4118F"/>
    <w:multiLevelType w:val="hybridMultilevel"/>
    <w:tmpl w:val="ACBAF220"/>
    <w:lvl w:ilvl="0" w:tplc="4B8C92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6196"/>
    <w:multiLevelType w:val="hybridMultilevel"/>
    <w:tmpl w:val="66BE17F4"/>
    <w:lvl w:ilvl="0" w:tplc="AA343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35905"/>
    <w:multiLevelType w:val="hybridMultilevel"/>
    <w:tmpl w:val="9816EC36"/>
    <w:lvl w:ilvl="0" w:tplc="4B8C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890"/>
    <w:multiLevelType w:val="hybridMultilevel"/>
    <w:tmpl w:val="0D5C0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5E2C3E"/>
    <w:multiLevelType w:val="hybridMultilevel"/>
    <w:tmpl w:val="EAE05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919026">
    <w:abstractNumId w:val="4"/>
  </w:num>
  <w:num w:numId="2" w16cid:durableId="735279246">
    <w:abstractNumId w:val="8"/>
  </w:num>
  <w:num w:numId="3" w16cid:durableId="584343441">
    <w:abstractNumId w:val="10"/>
  </w:num>
  <w:num w:numId="4" w16cid:durableId="1198852753">
    <w:abstractNumId w:val="2"/>
  </w:num>
  <w:num w:numId="5" w16cid:durableId="154423912">
    <w:abstractNumId w:val="11"/>
  </w:num>
  <w:num w:numId="6" w16cid:durableId="1302613023">
    <w:abstractNumId w:val="7"/>
  </w:num>
  <w:num w:numId="7" w16cid:durableId="1850558230">
    <w:abstractNumId w:val="12"/>
  </w:num>
  <w:num w:numId="8" w16cid:durableId="1352995517">
    <w:abstractNumId w:val="0"/>
  </w:num>
  <w:num w:numId="9" w16cid:durableId="728067114">
    <w:abstractNumId w:val="3"/>
  </w:num>
  <w:num w:numId="10" w16cid:durableId="763846368">
    <w:abstractNumId w:val="6"/>
  </w:num>
  <w:num w:numId="11" w16cid:durableId="1892494553">
    <w:abstractNumId w:val="1"/>
  </w:num>
  <w:num w:numId="12" w16cid:durableId="1001466659">
    <w:abstractNumId w:val="9"/>
  </w:num>
  <w:num w:numId="13" w16cid:durableId="2072076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A9"/>
    <w:rsid w:val="00064F12"/>
    <w:rsid w:val="000B05C5"/>
    <w:rsid w:val="0011375F"/>
    <w:rsid w:val="00133BA3"/>
    <w:rsid w:val="00144DB2"/>
    <w:rsid w:val="001E588E"/>
    <w:rsid w:val="002969E9"/>
    <w:rsid w:val="002A218A"/>
    <w:rsid w:val="002E050F"/>
    <w:rsid w:val="003A1FB6"/>
    <w:rsid w:val="003B7200"/>
    <w:rsid w:val="003D4710"/>
    <w:rsid w:val="00432656"/>
    <w:rsid w:val="0045726A"/>
    <w:rsid w:val="005F53B3"/>
    <w:rsid w:val="007C627B"/>
    <w:rsid w:val="008612DB"/>
    <w:rsid w:val="00890314"/>
    <w:rsid w:val="008B5693"/>
    <w:rsid w:val="009921B0"/>
    <w:rsid w:val="009E4509"/>
    <w:rsid w:val="00A01671"/>
    <w:rsid w:val="00B3014D"/>
    <w:rsid w:val="00B308E1"/>
    <w:rsid w:val="00B327BB"/>
    <w:rsid w:val="00B746D5"/>
    <w:rsid w:val="00E672A9"/>
    <w:rsid w:val="00FB6DF9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AECB6"/>
  <w15:docId w15:val="{32D7C746-A634-4D48-B00C-F52A56C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22</cp:revision>
  <cp:lastPrinted>2023-11-22T09:18:00Z</cp:lastPrinted>
  <dcterms:created xsi:type="dcterms:W3CDTF">2022-11-11T09:48:00Z</dcterms:created>
  <dcterms:modified xsi:type="dcterms:W3CDTF">2024-11-22T08:23:00Z</dcterms:modified>
</cp:coreProperties>
</file>