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A0CA" w14:textId="22FE171C" w:rsidR="0083201D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10. stavka 3. </w:t>
      </w:r>
      <w:bookmarkStart w:id="0" w:name="_Hlk89333550"/>
      <w:r>
        <w:rPr>
          <w:rFonts w:ascii="Times New Roman" w:hAnsi="Times New Roman"/>
          <w:sz w:val="24"/>
          <w:szCs w:val="24"/>
        </w:rPr>
        <w:t xml:space="preserve">Zakona  o financiranju političkih aktivnosti, izborne promidžbe i referenduma („Narodne novine“ broj 29/19 i 98/19 ) </w:t>
      </w:r>
      <w:bookmarkEnd w:id="0"/>
      <w:r>
        <w:rPr>
          <w:rFonts w:ascii="Times New Roman" w:hAnsi="Times New Roman"/>
          <w:sz w:val="24"/>
          <w:szCs w:val="24"/>
        </w:rPr>
        <w:t xml:space="preserve">i članka 30. Statuta Općine Vladislavci („Službeni glasnik“ Općine Vladislavci broj 3/13, 3/17, 2/18, 4/20, 5/20 – pročišćeni tekst,  8/20, 2/21 i 3/21- pročišćeni tekst ), Općinsko vijeće Općine Vladislavci na svojoj </w:t>
      </w:r>
      <w:r w:rsidR="00A04D0D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. sjednici održanoj dana </w:t>
      </w:r>
      <w:r w:rsidR="00A04D0D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. </w:t>
      </w:r>
      <w:r w:rsidR="002B32BA">
        <w:rPr>
          <w:rFonts w:ascii="Times New Roman" w:hAnsi="Times New Roman"/>
          <w:sz w:val="24"/>
          <w:szCs w:val="24"/>
        </w:rPr>
        <w:t xml:space="preserve">studenoga </w:t>
      </w:r>
      <w:r w:rsidR="006151B5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. godine, donosi </w:t>
      </w:r>
    </w:p>
    <w:p w14:paraId="0DE74272" w14:textId="77777777" w:rsidR="0083201D" w:rsidRDefault="0000000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14:paraId="7BECD9D1" w14:textId="73258833" w:rsidR="0083201D" w:rsidRDefault="0000000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bookmarkStart w:id="1" w:name="_Hlk121467913"/>
      <w:r>
        <w:rPr>
          <w:rFonts w:ascii="Times New Roman" w:hAnsi="Times New Roman"/>
          <w:b/>
          <w:sz w:val="24"/>
          <w:szCs w:val="24"/>
        </w:rPr>
        <w:t xml:space="preserve">o raspoređivanju sredstava iz Proračuna Općine Vladislavci za </w:t>
      </w:r>
      <w:r w:rsidR="006151B5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. godinu</w:t>
      </w:r>
    </w:p>
    <w:p w14:paraId="486D0EED" w14:textId="77777777" w:rsidR="0083201D" w:rsidRDefault="0000000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redovito financiranje političkih stranaka</w:t>
      </w:r>
    </w:p>
    <w:p w14:paraId="1AE2786F" w14:textId="77777777" w:rsidR="0083201D" w:rsidRDefault="00000000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zastupljenih u Općinskom vijeću Općine Vladislavci</w:t>
      </w:r>
    </w:p>
    <w:bookmarkEnd w:id="1"/>
    <w:p w14:paraId="7D330819" w14:textId="77777777" w:rsidR="0083201D" w:rsidRDefault="0083201D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29CA95C1" w14:textId="77777777" w:rsidR="0083201D" w:rsidRDefault="0000000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1.</w:t>
      </w:r>
    </w:p>
    <w:p w14:paraId="5BDFCB87" w14:textId="2A815EA4" w:rsidR="0083201D" w:rsidRDefault="0000000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Ovom Odlukom raspoređuju se sredstva za redovito financiranje političkih stranaka zastupljenih u Općinskom vijeću Općine Vladislavci, koja su osigurana u Proračunu Općine Vladislavci za </w:t>
      </w:r>
      <w:r w:rsidR="006151B5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. godinu.</w:t>
      </w:r>
    </w:p>
    <w:p w14:paraId="338FDFA6" w14:textId="77777777" w:rsidR="0083201D" w:rsidRDefault="0000000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2.</w:t>
      </w:r>
    </w:p>
    <w:p w14:paraId="3183A278" w14:textId="77777777" w:rsidR="0083201D" w:rsidRDefault="0000000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 svakog vijećnika utvrđuje se jednaki mjesečni iznos sredstava tako da pojedinoj političkoj stranci pripadaju sredstava razmjerno broju njenih vijećnika u trenutku konstituiranja Općinskog vijeća.</w:t>
      </w:r>
    </w:p>
    <w:p w14:paraId="21FCB428" w14:textId="77777777" w:rsidR="0083201D" w:rsidRDefault="0000000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 svakog izabranog vijećnika podzastupljenog spola, pojedinoj političkoj stranci pripada i pravo na naknadu u visini od 10 % iznosa predviđenog po svakom vijećniku općinskog vijeća. </w:t>
      </w:r>
    </w:p>
    <w:p w14:paraId="76981ED8" w14:textId="77777777" w:rsidR="0083201D" w:rsidRDefault="0000000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14:paraId="44E44D23" w14:textId="66CCEBB9" w:rsidR="0083201D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 svakog člana općinskog vijeća utvrđuje se godišnji  iznos sredstava od </w:t>
      </w:r>
      <w:r w:rsidR="00B00071">
        <w:rPr>
          <w:rFonts w:ascii="Times New Roman" w:hAnsi="Times New Roman"/>
          <w:sz w:val="24"/>
          <w:szCs w:val="24"/>
        </w:rPr>
        <w:t>132,72 EUR</w:t>
      </w:r>
      <w:r>
        <w:rPr>
          <w:rFonts w:ascii="Times New Roman" w:hAnsi="Times New Roman"/>
          <w:sz w:val="24"/>
          <w:szCs w:val="24"/>
        </w:rPr>
        <w:t xml:space="preserve"> kuna. </w:t>
      </w:r>
    </w:p>
    <w:p w14:paraId="05701D8C" w14:textId="60838AD7" w:rsidR="0083201D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Naknada za podzastupljeni spol iznosi </w:t>
      </w:r>
      <w:r w:rsidR="00B00071">
        <w:rPr>
          <w:rFonts w:ascii="Times New Roman" w:hAnsi="Times New Roman"/>
          <w:sz w:val="24"/>
          <w:szCs w:val="24"/>
        </w:rPr>
        <w:t>13,27 EUR</w:t>
      </w:r>
      <w:r>
        <w:rPr>
          <w:rFonts w:ascii="Times New Roman" w:hAnsi="Times New Roman"/>
          <w:sz w:val="24"/>
          <w:szCs w:val="24"/>
        </w:rPr>
        <w:t xml:space="preserve"> godišnje. </w:t>
      </w:r>
    </w:p>
    <w:p w14:paraId="392A3191" w14:textId="77777777" w:rsidR="0083201D" w:rsidRDefault="0083201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22BC59E0" w14:textId="77777777" w:rsidR="0083201D" w:rsidRDefault="0000000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4.</w:t>
      </w:r>
    </w:p>
    <w:p w14:paraId="2ED0A3D1" w14:textId="069D86EC" w:rsidR="0083201D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Političkim strankama raspoređuju se sredstva osigurana u Proračunu Općine Vladislavci za </w:t>
      </w:r>
      <w:r w:rsidR="006151B5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. godinu, kako slijedi: </w:t>
      </w:r>
    </w:p>
    <w:p w14:paraId="152960AB" w14:textId="77777777" w:rsidR="0083201D" w:rsidRDefault="0083201D">
      <w:pPr>
        <w:pStyle w:val="Bezproreda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06"/>
        <w:gridCol w:w="2341"/>
        <w:gridCol w:w="2553"/>
        <w:gridCol w:w="2262"/>
      </w:tblGrid>
      <w:tr w:rsidR="0083201D" w14:paraId="41864CD7" w14:textId="77777777">
        <w:tc>
          <w:tcPr>
            <w:tcW w:w="1906" w:type="dxa"/>
            <w:shd w:val="clear" w:color="auto" w:fill="F2F2F2" w:themeFill="background1" w:themeFillShade="F2"/>
          </w:tcPr>
          <w:p w14:paraId="6F6E4E7E" w14:textId="77777777" w:rsidR="0083201D" w:rsidRDefault="0000000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Politička stranka</w:t>
            </w:r>
          </w:p>
        </w:tc>
        <w:tc>
          <w:tcPr>
            <w:tcW w:w="2341" w:type="dxa"/>
            <w:shd w:val="clear" w:color="auto" w:fill="F2F2F2" w:themeFill="background1" w:themeFillShade="F2"/>
          </w:tcPr>
          <w:p w14:paraId="75C637D3" w14:textId="77777777" w:rsidR="0083201D" w:rsidRDefault="0000000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Ukupan broj vijećnika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14:paraId="505883D3" w14:textId="77777777" w:rsidR="0083201D" w:rsidRDefault="0000000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toga podzastupljeni spol</w:t>
            </w:r>
          </w:p>
        </w:tc>
        <w:tc>
          <w:tcPr>
            <w:tcW w:w="2262" w:type="dxa"/>
            <w:shd w:val="clear" w:color="auto" w:fill="F2F2F2" w:themeFill="background1" w:themeFillShade="F2"/>
          </w:tcPr>
          <w:p w14:paraId="6EC61E53" w14:textId="7049B31B" w:rsidR="0083201D" w:rsidRDefault="0000000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Godišnji iznos sredstava u </w:t>
            </w:r>
            <w:r w:rsidR="00B00071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83201D" w14:paraId="10466A02" w14:textId="77777777">
        <w:tc>
          <w:tcPr>
            <w:tcW w:w="1906" w:type="dxa"/>
          </w:tcPr>
          <w:p w14:paraId="583EA327" w14:textId="77777777" w:rsidR="0083201D" w:rsidRDefault="00000000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HDZ</w:t>
            </w:r>
          </w:p>
        </w:tc>
        <w:tc>
          <w:tcPr>
            <w:tcW w:w="2341" w:type="dxa"/>
          </w:tcPr>
          <w:p w14:paraId="76060135" w14:textId="77777777" w:rsidR="0083201D" w:rsidRDefault="00000000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14:paraId="5F6939A0" w14:textId="77777777" w:rsidR="0083201D" w:rsidRDefault="00000000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14:paraId="62D49434" w14:textId="3B277B5E" w:rsidR="0083201D" w:rsidRDefault="00B00071" w:rsidP="00B00071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1.075,05</w:t>
            </w:r>
          </w:p>
        </w:tc>
      </w:tr>
      <w:tr w:rsidR="0083201D" w14:paraId="78E58377" w14:textId="77777777">
        <w:tc>
          <w:tcPr>
            <w:tcW w:w="1906" w:type="dxa"/>
          </w:tcPr>
          <w:p w14:paraId="785D7D67" w14:textId="77777777" w:rsidR="0083201D" w:rsidRDefault="00000000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DHSS</w:t>
            </w:r>
          </w:p>
        </w:tc>
        <w:tc>
          <w:tcPr>
            <w:tcW w:w="2341" w:type="dxa"/>
          </w:tcPr>
          <w:p w14:paraId="35A0DED7" w14:textId="77777777" w:rsidR="0083201D" w:rsidRDefault="00000000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14:paraId="7791B2D9" w14:textId="77777777" w:rsidR="0083201D" w:rsidRDefault="00000000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14:paraId="2B871962" w14:textId="6CB5479D" w:rsidR="0083201D" w:rsidRDefault="00B00071" w:rsidP="00B00071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132,72</w:t>
            </w:r>
          </w:p>
        </w:tc>
      </w:tr>
    </w:tbl>
    <w:p w14:paraId="17F15548" w14:textId="77777777" w:rsidR="0083201D" w:rsidRDefault="0083201D">
      <w:pPr>
        <w:pStyle w:val="Bezproreda"/>
        <w:rPr>
          <w:rFonts w:ascii="Times New Roman" w:hAnsi="Times New Roman"/>
          <w:sz w:val="24"/>
          <w:szCs w:val="24"/>
        </w:rPr>
      </w:pPr>
    </w:p>
    <w:p w14:paraId="2061781C" w14:textId="77777777" w:rsidR="0083201D" w:rsidRDefault="0083201D">
      <w:pPr>
        <w:pStyle w:val="Bezproreda"/>
        <w:rPr>
          <w:rFonts w:ascii="Times New Roman" w:hAnsi="Times New Roman"/>
          <w:sz w:val="24"/>
          <w:szCs w:val="24"/>
        </w:rPr>
      </w:pPr>
    </w:p>
    <w:p w14:paraId="5649928D" w14:textId="77777777" w:rsidR="0083201D" w:rsidRDefault="0000000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5.</w:t>
      </w:r>
    </w:p>
    <w:p w14:paraId="5F8816E5" w14:textId="77777777" w:rsidR="0083201D" w:rsidRDefault="0000000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Financijska sredstva iz članka 4. ove Odluke doznačuju se na žiro račun političke stranke tromjesečno, u jednakim iznosima. </w:t>
      </w:r>
    </w:p>
    <w:p w14:paraId="02E329B5" w14:textId="77777777" w:rsidR="0083201D" w:rsidRDefault="0000000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6.</w:t>
      </w:r>
    </w:p>
    <w:p w14:paraId="5FC3C86A" w14:textId="15DE2A18" w:rsidR="0083201D" w:rsidRDefault="0000000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objavit će se u   „Službenom glasniku“ Općine Vladislavci, a stupa na snagu   1. siječnja </w:t>
      </w:r>
      <w:r w:rsidR="006151B5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. godine.</w:t>
      </w:r>
    </w:p>
    <w:p w14:paraId="74EC652C" w14:textId="77777777" w:rsidR="0083201D" w:rsidRDefault="0083201D">
      <w:pPr>
        <w:pStyle w:val="Bezproreda"/>
        <w:rPr>
          <w:rFonts w:ascii="Times New Roman" w:hAnsi="Times New Roman"/>
          <w:sz w:val="24"/>
          <w:szCs w:val="24"/>
        </w:rPr>
      </w:pPr>
    </w:p>
    <w:p w14:paraId="75449C7F" w14:textId="3A0AF5B6" w:rsidR="00B00071" w:rsidRDefault="00000000">
      <w:pPr>
        <w:pStyle w:val="Bezproreda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B00071">
        <w:rPr>
          <w:rFonts w:ascii="Times New Roman" w:eastAsia="Times New Roman" w:hAnsi="Times New Roman"/>
          <w:sz w:val="24"/>
          <w:szCs w:val="24"/>
        </w:rPr>
        <w:t>400-01/2</w:t>
      </w:r>
      <w:r w:rsidR="002B32BA">
        <w:rPr>
          <w:rFonts w:ascii="Times New Roman" w:eastAsia="Times New Roman" w:hAnsi="Times New Roman"/>
          <w:sz w:val="24"/>
          <w:szCs w:val="24"/>
        </w:rPr>
        <w:t>4</w:t>
      </w:r>
      <w:r w:rsidR="00B00071">
        <w:rPr>
          <w:rFonts w:ascii="Times New Roman" w:eastAsia="Times New Roman" w:hAnsi="Times New Roman"/>
          <w:sz w:val="24"/>
          <w:szCs w:val="24"/>
        </w:rPr>
        <w:t>-18/01</w:t>
      </w:r>
    </w:p>
    <w:p w14:paraId="056510DA" w14:textId="4D406B6B" w:rsidR="0083201D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2158-41-01-2</w:t>
      </w:r>
      <w:r w:rsidR="002B32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="002B32BA">
        <w:rPr>
          <w:rFonts w:ascii="Times New Roman" w:hAnsi="Times New Roman"/>
          <w:sz w:val="24"/>
          <w:szCs w:val="24"/>
        </w:rPr>
        <w:t>02</w:t>
      </w:r>
    </w:p>
    <w:p w14:paraId="11442801" w14:textId="31C8CD14" w:rsidR="0083201D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Vladislavci, </w:t>
      </w:r>
      <w:r w:rsidR="00A04D0D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. </w:t>
      </w:r>
      <w:r w:rsidR="002B32BA">
        <w:rPr>
          <w:rFonts w:ascii="Times New Roman" w:hAnsi="Times New Roman"/>
          <w:sz w:val="24"/>
          <w:szCs w:val="24"/>
        </w:rPr>
        <w:t xml:space="preserve"> studenoga </w:t>
      </w:r>
      <w:r w:rsidR="006151B5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.</w:t>
      </w:r>
    </w:p>
    <w:p w14:paraId="7EBF79AA" w14:textId="77777777" w:rsidR="0083201D" w:rsidRDefault="00000000">
      <w:pPr>
        <w:pStyle w:val="Bezproreda"/>
        <w:ind w:left="609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Predsjednik</w:t>
      </w:r>
    </w:p>
    <w:p w14:paraId="12AB5DA8" w14:textId="77777777" w:rsidR="0083201D" w:rsidRDefault="00000000">
      <w:pPr>
        <w:pStyle w:val="Bezproreda"/>
        <w:ind w:left="609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Općinskog Vijeća</w:t>
      </w:r>
    </w:p>
    <w:p w14:paraId="5334A2EA" w14:textId="22DE5117" w:rsidR="0083201D" w:rsidRDefault="00000000">
      <w:pPr>
        <w:pStyle w:val="Bezproreda"/>
        <w:ind w:left="60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Krunoslav Morović</w:t>
      </w:r>
      <w:r w:rsidR="00915C95">
        <w:rPr>
          <w:rFonts w:ascii="Times New Roman" w:hAnsi="Times New Roman"/>
          <w:sz w:val="24"/>
          <w:szCs w:val="24"/>
        </w:rPr>
        <w:t>, v. r.</w:t>
      </w:r>
    </w:p>
    <w:sectPr w:rsidR="0083201D">
      <w:headerReference w:type="default" r:id="rId7"/>
      <w:footerReference w:type="default" r:id="rId8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87352" w14:textId="77777777" w:rsidR="00A36A43" w:rsidRDefault="00A36A43">
      <w:pPr>
        <w:spacing w:after="0" w:line="240" w:lineRule="auto"/>
      </w:pPr>
      <w:r>
        <w:separator/>
      </w:r>
    </w:p>
  </w:endnote>
  <w:endnote w:type="continuationSeparator" w:id="0">
    <w:p w14:paraId="7F325FFB" w14:textId="77777777" w:rsidR="00A36A43" w:rsidRDefault="00A3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CFB5F" w14:textId="77777777" w:rsidR="0083201D" w:rsidRDefault="0083201D">
    <w:pPr>
      <w:pStyle w:val="Podnoje"/>
      <w:jc w:val="right"/>
    </w:pPr>
  </w:p>
  <w:p w14:paraId="52B44BCB" w14:textId="77777777" w:rsidR="0083201D" w:rsidRDefault="008320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A03B1" w14:textId="77777777" w:rsidR="00A36A43" w:rsidRDefault="00A36A43">
      <w:pPr>
        <w:spacing w:after="0" w:line="240" w:lineRule="auto"/>
      </w:pPr>
      <w:r>
        <w:separator/>
      </w:r>
    </w:p>
  </w:footnote>
  <w:footnote w:type="continuationSeparator" w:id="0">
    <w:p w14:paraId="2426C399" w14:textId="77777777" w:rsidR="00A36A43" w:rsidRDefault="00A3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77A56" w14:textId="77777777" w:rsidR="0083201D" w:rsidRDefault="0083201D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C0136"/>
    <w:multiLevelType w:val="hybridMultilevel"/>
    <w:tmpl w:val="4B821A02"/>
    <w:lvl w:ilvl="0" w:tplc="84C6291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DED5004"/>
    <w:multiLevelType w:val="hybridMultilevel"/>
    <w:tmpl w:val="909AE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070C5"/>
    <w:multiLevelType w:val="hybridMultilevel"/>
    <w:tmpl w:val="AE50D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692776">
    <w:abstractNumId w:val="0"/>
  </w:num>
  <w:num w:numId="2" w16cid:durableId="1949004260">
    <w:abstractNumId w:val="2"/>
  </w:num>
  <w:num w:numId="3" w16cid:durableId="91563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1D"/>
    <w:rsid w:val="00055D69"/>
    <w:rsid w:val="00144DB2"/>
    <w:rsid w:val="002B32BA"/>
    <w:rsid w:val="00373334"/>
    <w:rsid w:val="00413CF5"/>
    <w:rsid w:val="00513B47"/>
    <w:rsid w:val="006151B5"/>
    <w:rsid w:val="00767AE3"/>
    <w:rsid w:val="0081293B"/>
    <w:rsid w:val="0083201D"/>
    <w:rsid w:val="008760D3"/>
    <w:rsid w:val="00915C95"/>
    <w:rsid w:val="0093416B"/>
    <w:rsid w:val="00971323"/>
    <w:rsid w:val="00A01671"/>
    <w:rsid w:val="00A04D0D"/>
    <w:rsid w:val="00A36A43"/>
    <w:rsid w:val="00A83935"/>
    <w:rsid w:val="00B00071"/>
    <w:rsid w:val="00B65808"/>
    <w:rsid w:val="00D04ED2"/>
    <w:rsid w:val="00DC0C8B"/>
    <w:rsid w:val="00DE06C4"/>
    <w:rsid w:val="00F0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6F267"/>
  <w15:docId w15:val="{C9DE6F8C-EF86-4317-8978-4CFF53BF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Pr>
      <w:rFonts w:cs="Times New Roman"/>
    </w:rPr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  <w:style w:type="paragraph" w:styleId="Bezproreda">
    <w:name w:val="No Spacing"/>
    <w:uiPriority w:val="1"/>
    <w:qFormat/>
    <w:rPr>
      <w:lang w:eastAsia="en-US"/>
    </w:rPr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de-DE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/>
      <w:sz w:val="24"/>
      <w:szCs w:val="24"/>
      <w:lang w:val="de-DE" w:eastAsia="en-US"/>
    </w:rPr>
  </w:style>
  <w:style w:type="table" w:styleId="Reetkatablice">
    <w:name w:val="Table Grid"/>
    <w:basedOn w:val="Obinatablica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box460019">
    <w:name w:val="box_460019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OpcinaPC2020</cp:lastModifiedBy>
  <cp:revision>12</cp:revision>
  <cp:lastPrinted>2023-11-22T09:30:00Z</cp:lastPrinted>
  <dcterms:created xsi:type="dcterms:W3CDTF">2022-12-09T07:30:00Z</dcterms:created>
  <dcterms:modified xsi:type="dcterms:W3CDTF">2024-11-26T07:46:00Z</dcterms:modified>
</cp:coreProperties>
</file>