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2F29" w14:textId="77777777" w:rsidR="00243F5A" w:rsidRDefault="00243F5A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642CFB01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0EB2E8E6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radova, </w:t>
      </w:r>
      <w:bookmarkEnd w:id="0"/>
      <w:bookmarkEnd w:id="1"/>
      <w:r w:rsidR="00E859B0" w:rsidRP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Rekonstrukcija postojećeg košarkaškog igrališta u Vladislavcima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N-</w:t>
      </w:r>
      <w:r w:rsid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E859B0" w:rsidRPr="00E859B0">
        <w:rPr>
          <w:rFonts w:ascii="Times New Roman" w:eastAsia="Calibri" w:hAnsi="Times New Roman" w:cs="Times New Roman"/>
          <w:kern w:val="0"/>
          <w14:ligatures w14:val="none"/>
        </w:rPr>
        <w:t xml:space="preserve">46.935,02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F23025" w:rsidRPr="00F2302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25. siječnja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74374709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E859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3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2C436BE3" w14:textId="77777777" w:rsidR="00E859B0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E859B0">
        <w:rPr>
          <w:sz w:val="24"/>
          <w:szCs w:val="24"/>
          <w14:ligatures w14:val="none"/>
        </w:rPr>
        <w:t>radova</w:t>
      </w:r>
      <w:r w:rsidR="00F826A8" w:rsidRPr="00F826A8">
        <w:rPr>
          <w:sz w:val="24"/>
          <w:szCs w:val="24"/>
          <w14:ligatures w14:val="none"/>
        </w:rPr>
        <w:t xml:space="preserve">, </w:t>
      </w:r>
      <w:r w:rsidR="00E859B0" w:rsidRPr="00E859B0">
        <w:rPr>
          <w:sz w:val="24"/>
          <w:szCs w:val="24"/>
          <w14:ligatures w14:val="none"/>
        </w:rPr>
        <w:t>Rekonstrukcija postojećeg košarkaškog igrališta u Vladislavcima</w:t>
      </w:r>
      <w:r w:rsidR="00F826A8" w:rsidRPr="00F826A8">
        <w:rPr>
          <w:sz w:val="24"/>
          <w:szCs w:val="24"/>
          <w14:ligatures w14:val="none"/>
        </w:rPr>
        <w:t>, broj N-</w:t>
      </w:r>
      <w:r w:rsidR="00E859B0">
        <w:rPr>
          <w:sz w:val="24"/>
          <w:szCs w:val="24"/>
          <w14:ligatures w14:val="none"/>
        </w:rPr>
        <w:t>3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E859B0" w:rsidRPr="00E859B0">
        <w:rPr>
          <w:b/>
          <w:bCs/>
          <w:sz w:val="24"/>
          <w:szCs w:val="24"/>
          <w14:ligatures w14:val="none"/>
        </w:rPr>
        <w:t>Consult-kop d.o.o., Kapucinska 25, Osijek</w:t>
      </w:r>
      <w:r w:rsidR="00E859B0" w:rsidRPr="00E859B0">
        <w:rPr>
          <w:b/>
          <w:sz w:val="24"/>
          <w:szCs w:val="24"/>
          <w14:ligatures w14:val="none"/>
        </w:rPr>
        <w:t xml:space="preserve">,  O.I.B. 56074724484  sa cijenom ponude od </w:t>
      </w:r>
      <w:r w:rsidR="00E859B0" w:rsidRPr="00E859B0">
        <w:rPr>
          <w:b/>
          <w:color w:val="000000"/>
          <w:sz w:val="24"/>
          <w:szCs w:val="24"/>
          <w14:ligatures w14:val="none"/>
        </w:rPr>
        <w:t>46.567,55</w:t>
      </w:r>
      <w:r w:rsidR="00E859B0" w:rsidRPr="00E859B0">
        <w:rPr>
          <w:bCs/>
          <w:color w:val="000000"/>
          <w:sz w:val="24"/>
          <w:szCs w:val="24"/>
          <w14:ligatures w14:val="none"/>
        </w:rPr>
        <w:t xml:space="preserve"> </w:t>
      </w:r>
      <w:r w:rsidR="00E859B0" w:rsidRPr="00E859B0">
        <w:rPr>
          <w:b/>
          <w:sz w:val="24"/>
          <w:szCs w:val="24"/>
          <w14:ligatures w14:val="none"/>
        </w:rPr>
        <w:t>EUR  (bez troškova PDV-a), odnosno ukupnom cijenom ponude od 58.209,44 EUR (sa troškovima PDV-a)</w:t>
      </w:r>
      <w:r w:rsidR="00E859B0">
        <w:rPr>
          <w:b/>
          <w:sz w:val="24"/>
          <w:szCs w:val="24"/>
          <w14:ligatures w14:val="none"/>
        </w:rPr>
        <w:t>.</w:t>
      </w:r>
    </w:p>
    <w:p w14:paraId="4A5D7DE4" w14:textId="77777777" w:rsidR="00E859B0" w:rsidRDefault="00E859B0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18EB25E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2C4DCE0E" w14:textId="2EC1273D" w:rsidR="00E859B0" w:rsidRPr="00E859B0" w:rsidRDefault="00E859B0" w:rsidP="00E859B0">
      <w:pPr>
        <w:pStyle w:val="Odlomakpopisa"/>
        <w:numPr>
          <w:ilvl w:val="0"/>
          <w:numId w:val="33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Štefiček grupa d.o.o. Jelisavac, Ivana Brnjika Slovaka 5, Jelisavac,  </w:t>
      </w:r>
    </w:p>
    <w:p w14:paraId="3FE6A6AF" w14:textId="430B15E5" w:rsidR="00E859B0" w:rsidRPr="00E859B0" w:rsidRDefault="00E859B0" w:rsidP="00E859B0">
      <w:pPr>
        <w:pStyle w:val="Odlomakpopisa"/>
        <w:numPr>
          <w:ilvl w:val="0"/>
          <w:numId w:val="33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Consult-kop d.o.o. Osijek, Kapucinska 25, Osijek, </w:t>
      </w:r>
    </w:p>
    <w:p w14:paraId="0E9558E0" w14:textId="0A309B39" w:rsidR="00E859B0" w:rsidRPr="00E859B0" w:rsidRDefault="00E859B0" w:rsidP="00E859B0">
      <w:pPr>
        <w:pStyle w:val="Odlomakpopisa"/>
        <w:numPr>
          <w:ilvl w:val="0"/>
          <w:numId w:val="33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859B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Mijo d.o.o. Osijek, Kolodvorska 148a,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Osijek</w:t>
      </w:r>
    </w:p>
    <w:p w14:paraId="5078D04A" w14:textId="127F3FED" w:rsidR="008B47F9" w:rsidRDefault="008B47F9" w:rsidP="00E859B0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1E64AF19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995A92">
        <w:rPr>
          <w:sz w:val="24"/>
          <w:szCs w:val="24"/>
        </w:rPr>
        <w:t>0</w:t>
      </w:r>
      <w:r w:rsidR="00E859B0">
        <w:rPr>
          <w:sz w:val="24"/>
          <w:szCs w:val="24"/>
        </w:rPr>
        <w:t>3</w:t>
      </w:r>
    </w:p>
    <w:p w14:paraId="3C2CC16A" w14:textId="1327D0E3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8B47F9">
        <w:rPr>
          <w:sz w:val="24"/>
          <w:szCs w:val="24"/>
        </w:rPr>
        <w:t>8</w:t>
      </w:r>
    </w:p>
    <w:p w14:paraId="1C04D5E7" w14:textId="283A5F62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F23025">
        <w:rPr>
          <w:sz w:val="24"/>
          <w:szCs w:val="24"/>
        </w:rPr>
        <w:t>25.</w:t>
      </w:r>
      <w:r w:rsidR="00F826A8">
        <w:rPr>
          <w:sz w:val="24"/>
          <w:szCs w:val="24"/>
        </w:rPr>
        <w:t xml:space="preserve"> </w:t>
      </w:r>
      <w:r w:rsidR="00995A92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60F51C6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9D6"/>
    <w:multiLevelType w:val="hybridMultilevel"/>
    <w:tmpl w:val="7C589D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E6BD0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2589F"/>
    <w:multiLevelType w:val="hybridMultilevel"/>
    <w:tmpl w:val="47560CF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5A43CD"/>
    <w:multiLevelType w:val="hybridMultilevel"/>
    <w:tmpl w:val="FFEA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8"/>
  </w:num>
  <w:num w:numId="3" w16cid:durableId="872577858">
    <w:abstractNumId w:val="4"/>
  </w:num>
  <w:num w:numId="4" w16cid:durableId="1077553525">
    <w:abstractNumId w:val="12"/>
  </w:num>
  <w:num w:numId="5" w16cid:durableId="1240209987">
    <w:abstractNumId w:val="13"/>
  </w:num>
  <w:num w:numId="6" w16cid:durableId="1724671108">
    <w:abstractNumId w:val="17"/>
  </w:num>
  <w:num w:numId="7" w16cid:durableId="217017821">
    <w:abstractNumId w:val="29"/>
  </w:num>
  <w:num w:numId="8" w16cid:durableId="949359662">
    <w:abstractNumId w:val="19"/>
  </w:num>
  <w:num w:numId="9" w16cid:durableId="1650549378">
    <w:abstractNumId w:val="28"/>
  </w:num>
  <w:num w:numId="10" w16cid:durableId="1466703676">
    <w:abstractNumId w:val="2"/>
  </w:num>
  <w:num w:numId="11" w16cid:durableId="1222524291">
    <w:abstractNumId w:val="26"/>
  </w:num>
  <w:num w:numId="12" w16cid:durableId="935215529">
    <w:abstractNumId w:val="21"/>
  </w:num>
  <w:num w:numId="13" w16cid:durableId="2004551879">
    <w:abstractNumId w:val="30"/>
  </w:num>
  <w:num w:numId="14" w16cid:durableId="541864778">
    <w:abstractNumId w:val="24"/>
  </w:num>
  <w:num w:numId="15" w16cid:durableId="1905021116">
    <w:abstractNumId w:val="23"/>
  </w:num>
  <w:num w:numId="16" w16cid:durableId="545994947">
    <w:abstractNumId w:val="25"/>
  </w:num>
  <w:num w:numId="17" w16cid:durableId="652951187">
    <w:abstractNumId w:val="20"/>
  </w:num>
  <w:num w:numId="18" w16cid:durableId="371153167">
    <w:abstractNumId w:val="27"/>
  </w:num>
  <w:num w:numId="19" w16cid:durableId="317685608">
    <w:abstractNumId w:val="6"/>
  </w:num>
  <w:num w:numId="20" w16cid:durableId="1551260221">
    <w:abstractNumId w:val="11"/>
  </w:num>
  <w:num w:numId="21" w16cid:durableId="220215236">
    <w:abstractNumId w:val="22"/>
  </w:num>
  <w:num w:numId="22" w16cid:durableId="348797255">
    <w:abstractNumId w:val="7"/>
  </w:num>
  <w:num w:numId="23" w16cid:durableId="301352876">
    <w:abstractNumId w:val="18"/>
  </w:num>
  <w:num w:numId="24" w16cid:durableId="1512798455">
    <w:abstractNumId w:val="31"/>
  </w:num>
  <w:num w:numId="25" w16cid:durableId="1806240893">
    <w:abstractNumId w:val="9"/>
  </w:num>
  <w:num w:numId="26" w16cid:durableId="1795251719">
    <w:abstractNumId w:val="5"/>
  </w:num>
  <w:num w:numId="27" w16cid:durableId="1610310860">
    <w:abstractNumId w:val="16"/>
  </w:num>
  <w:num w:numId="28" w16cid:durableId="808589564">
    <w:abstractNumId w:val="3"/>
  </w:num>
  <w:num w:numId="29" w16cid:durableId="454568185">
    <w:abstractNumId w:val="1"/>
  </w:num>
  <w:num w:numId="30" w16cid:durableId="1055392033">
    <w:abstractNumId w:val="0"/>
  </w:num>
  <w:num w:numId="31" w16cid:durableId="970595964">
    <w:abstractNumId w:val="14"/>
  </w:num>
  <w:num w:numId="32" w16cid:durableId="1180776375">
    <w:abstractNumId w:val="15"/>
  </w:num>
  <w:num w:numId="33" w16cid:durableId="17281893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C678D"/>
    <w:rsid w:val="001116B8"/>
    <w:rsid w:val="001E7F7F"/>
    <w:rsid w:val="00243F5A"/>
    <w:rsid w:val="002B61B5"/>
    <w:rsid w:val="002C5C50"/>
    <w:rsid w:val="002C7555"/>
    <w:rsid w:val="002F08E2"/>
    <w:rsid w:val="00324868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92C0F"/>
    <w:rsid w:val="005F7A62"/>
    <w:rsid w:val="006C455C"/>
    <w:rsid w:val="0071187F"/>
    <w:rsid w:val="00773F4B"/>
    <w:rsid w:val="00823406"/>
    <w:rsid w:val="008A77A3"/>
    <w:rsid w:val="008B47F9"/>
    <w:rsid w:val="008D3CEB"/>
    <w:rsid w:val="0094555B"/>
    <w:rsid w:val="00954ECE"/>
    <w:rsid w:val="009837A4"/>
    <w:rsid w:val="00995A92"/>
    <w:rsid w:val="00A5279D"/>
    <w:rsid w:val="00A56CEE"/>
    <w:rsid w:val="00A94113"/>
    <w:rsid w:val="00AC39EF"/>
    <w:rsid w:val="00B46923"/>
    <w:rsid w:val="00C63546"/>
    <w:rsid w:val="00C8294C"/>
    <w:rsid w:val="00CA28BB"/>
    <w:rsid w:val="00CC10DF"/>
    <w:rsid w:val="00D01389"/>
    <w:rsid w:val="00D1234B"/>
    <w:rsid w:val="00D52A9F"/>
    <w:rsid w:val="00DF1893"/>
    <w:rsid w:val="00E02BC0"/>
    <w:rsid w:val="00E859B0"/>
    <w:rsid w:val="00E87FF2"/>
    <w:rsid w:val="00ED39CD"/>
    <w:rsid w:val="00F23025"/>
    <w:rsid w:val="00F30F47"/>
    <w:rsid w:val="00F734AF"/>
    <w:rsid w:val="00F826A8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14</cp:revision>
  <cp:lastPrinted>2023-10-02T06:45:00Z</cp:lastPrinted>
  <dcterms:created xsi:type="dcterms:W3CDTF">2023-11-17T09:17:00Z</dcterms:created>
  <dcterms:modified xsi:type="dcterms:W3CDTF">2024-01-24T13:37:00Z</dcterms:modified>
</cp:coreProperties>
</file>