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ADB1" w14:textId="28D8591D" w:rsidR="00FF42D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17. stavka 1.  Zakona o sustavu civilne zaštite </w:t>
      </w:r>
      <w:bookmarkStart w:id="0" w:name="_Hlk57379407"/>
      <w:r>
        <w:rPr>
          <w:rFonts w:ascii="Times New Roman" w:hAnsi="Times New Roman" w:cs="Times New Roman"/>
          <w:sz w:val="24"/>
          <w:szCs w:val="24"/>
        </w:rPr>
        <w:t xml:space="preserve">(Narodne novine 82/15,  118/18, 31/20, 20/21 i 114/22 ) i članka 30. Statuta općine Vladislavci („Službeni glasnik“ Općine Vladislavci br. 3/13, 3/17, 2/18, 4/20, 5/20 – pročišćeni tekst,  8/20, 2/21 i 3/21 – pročišćeni tekst) Općinsko vijeće općine Vladislavci na svojoj </w:t>
      </w:r>
      <w:r w:rsidR="00057C5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057C5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318A3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A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bookmarkEnd w:id="0"/>
    <w:p w14:paraId="72AC1FE3" w14:textId="77777777" w:rsidR="00FF42D5" w:rsidRDefault="000000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Analizu stanja sustava civilne zaštite </w:t>
      </w:r>
    </w:p>
    <w:p w14:paraId="50503755" w14:textId="49120BAE" w:rsidR="00FF42D5" w:rsidRDefault="000000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području Općine Vladislavci za </w:t>
      </w:r>
      <w:r w:rsidR="00A318A3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0679910" w14:textId="77777777" w:rsidR="00FF42D5" w:rsidRDefault="00000000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14:paraId="1167C4D8" w14:textId="77777777" w:rsidR="00FF42D5" w:rsidRDefault="0000000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54F757A0" w14:textId="77777777" w:rsidR="00FF42D5" w:rsidRDefault="00FF42D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98811" w14:textId="77777777" w:rsidR="00FF42D5" w:rsidRDefault="00000000">
      <w:pPr>
        <w:pStyle w:val="StandardWeb"/>
        <w:spacing w:before="0" w:beforeAutospacing="0" w:after="72" w:afterAutospacing="0"/>
        <w:jc w:val="both"/>
      </w:pPr>
      <w: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2D15C014" w14:textId="77777777" w:rsidR="00FF42D5" w:rsidRDefault="00000000">
      <w:pPr>
        <w:pStyle w:val="StandardWeb"/>
        <w:spacing w:before="0" w:beforeAutospacing="0" w:after="72" w:afterAutospacing="0"/>
        <w:jc w:val="both"/>
      </w:pPr>
      <w: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3676992E" w14:textId="77777777" w:rsidR="00FF42D5" w:rsidRDefault="00000000">
      <w:pPr>
        <w:pStyle w:val="StandardWeb"/>
        <w:spacing w:before="0" w:beforeAutospacing="0" w:after="72" w:afterAutospacing="0"/>
        <w:jc w:val="both"/>
      </w:pPr>
      <w:r>
        <w:t>Sustav civilne zaštite redovno djeluje putem preventivnih i planskih aktivnosti, razvoja i jačanja spremnosti sudionika i operativnih snaga sustava civilne zaštite.</w:t>
      </w:r>
    </w:p>
    <w:p w14:paraId="7EDF5259" w14:textId="77777777" w:rsidR="00FF42D5" w:rsidRDefault="00000000">
      <w:pPr>
        <w:pStyle w:val="StandardWeb"/>
        <w:spacing w:before="0" w:beforeAutospacing="0" w:after="72" w:afterAutospacing="0"/>
        <w:jc w:val="both"/>
      </w:pPr>
      <w:r>
        <w:t>Reagiranje operativnih snaga sustava civilne zaštite nastavlja se na djelovanje žurnih službi i redovnih snaga jedinica lokalne i područne (regionalne) samouprave kada one svojim sposobnostima nisu u mogućnosti spriječiti nastanak i/ili razvoj velike nesreće i katastrofe.</w:t>
      </w:r>
    </w:p>
    <w:p w14:paraId="58671BF6" w14:textId="77777777" w:rsidR="00FF42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A8A17C" w14:textId="77777777" w:rsidR="00FF42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Predstavničko tijelo, na prijedlog izvršnog tijela jedinice lokalne i područne (regionalne) samouprave, izvršava sljedeće zadaće:</w:t>
      </w:r>
    </w:p>
    <w:p w14:paraId="0E47C1DB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71E49DB0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donosi procjenu rizika od velikih nesreća</w:t>
      </w:r>
    </w:p>
    <w:p w14:paraId="6A824C71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donosi odluku o određivanju pravnih osoba od interesa za sustav civilne zaštite</w:t>
      </w:r>
    </w:p>
    <w:p w14:paraId="23BB6D49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donosi odluku o osnivanju postrojbi civilne zaštite</w:t>
      </w:r>
    </w:p>
    <w:p w14:paraId="685C4203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osigurava financijska sredstva za izvršavanje odluka o financiranju aktivnosti civilne zaštite u velikoj nesreći i katastrofi prema načelu solidarnosti.</w:t>
      </w:r>
    </w:p>
    <w:p w14:paraId="365D6BA5" w14:textId="77777777" w:rsidR="00FF42D5" w:rsidRDefault="00FF42D5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</w:p>
    <w:p w14:paraId="38F76AC4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Izvršno tijelo jedinice lokalne samouprave izvršava sljedeće zadaće:</w:t>
      </w:r>
    </w:p>
    <w:p w14:paraId="06C7A22B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donosi plan djelovanja civilne zaštite</w:t>
      </w:r>
    </w:p>
    <w:p w14:paraId="33A5119B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donosi plan vježbi civilne zaštite</w:t>
      </w:r>
    </w:p>
    <w:p w14:paraId="5EA133CF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priprema i dostavlja predstavničkom tijelu prijedlog odluke o određivanju pravnih osoba od interesa za sustav civilne zaštite i prijedlog odluke o osnivanju postrojbi civilne zaštite</w:t>
      </w:r>
    </w:p>
    <w:p w14:paraId="694D777F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kod donošenja godišnjeg plana nabave u plan uključuje materijalna sredstva i opremu snaga civilne zaštite</w:t>
      </w:r>
    </w:p>
    <w:p w14:paraId="5BEE212C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– donosi odluke iz svog samoupravnog djelokruga radi osiguravanja materijalnih, financijskih i drugih uvjeta za financiranje i opremanje operativnih snaga sustava civilne zaštite</w:t>
      </w:r>
    </w:p>
    <w:p w14:paraId="597B6D40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odgovorno je za osnivanje, razvoj i financiranje, opremanje, osposobljavanje i uvježbavanje operativnih snaga sukladno usvojenim smjernicama i planu razvoja sustava civilne zaštite</w:t>
      </w:r>
    </w:p>
    <w:p w14:paraId="6F1B090A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izrađuje i dostavlja predstavničkom tijelu prijedlog procjene rizika od velikih nesreća i redovito ažurira procjenu rizika i plan djelovanja civilne zaštite</w:t>
      </w:r>
    </w:p>
    <w:p w14:paraId="7B36A7D6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7AD1A976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osigurava uvjete za raspoređivanje pripadnika u postrojbe i na dužnost povjerenika civilne zaštite te vođenje evidencije raspoređenih pripadnika</w:t>
      </w:r>
    </w:p>
    <w:p w14:paraId="585F0349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osigurava uvjete za vođenje i ažuriranje baze podataka o pripadnicima, sposobnostima i resursima operativnih snaga sustava civilne zaštite</w:t>
      </w:r>
    </w:p>
    <w:p w14:paraId="500DE541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– uspostavlja vođenje evidencije stradalih osoba u velikim nesrećama i katastrofama. Izvršno tijelo jedinice lokalne i područne (regionalne) samouprave koordinira djelovanje operativnih snaga sustava civilne zaštite osnovanih za područje te jedinice u velikim nesrećama i katastrofama uz stručnu potporu nadležnog stožera civilne zaštite.</w:t>
      </w:r>
    </w:p>
    <w:p w14:paraId="4020D15E" w14:textId="77777777" w:rsidR="00FF42D5" w:rsidRDefault="00000000">
      <w:pPr>
        <w:pStyle w:val="t-9-8"/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Izvršno tijelo jedinice područne (regionalne) samouprave, pored navedenih poslova  donosi vanjski plan zaštite i spašavanja u slučaju nesreća koje uključuju opasne tvari, u roku od godine dana od dana primitka odluke Državne uprave o obvezi izrade vanjskog plana za postrojenje ili industrijsku zonu.</w:t>
      </w:r>
    </w:p>
    <w:p w14:paraId="460CEC6C" w14:textId="77777777" w:rsidR="00FF42D5" w:rsidRDefault="00FF42D5">
      <w:pPr>
        <w:spacing w:after="0"/>
        <w:jc w:val="both"/>
      </w:pPr>
    </w:p>
    <w:p w14:paraId="78D6CCF0" w14:textId="77777777" w:rsidR="00FF42D5" w:rsidRDefault="00000000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STANJE SUSTAVA CIVILNE ZAŠTITE </w:t>
      </w:r>
    </w:p>
    <w:p w14:paraId="63810DFE" w14:textId="27A189C4" w:rsidR="00FF42D5" w:rsidRDefault="00000000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A318A3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>.g. poduzeto je sljedeće:</w:t>
      </w:r>
    </w:p>
    <w:p w14:paraId="6902BE62" w14:textId="77777777" w:rsidR="00FF42D5" w:rsidRDefault="00FF42D5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EB222" w14:textId="77777777" w:rsidR="00FF42D5" w:rsidRDefault="00000000">
      <w:pPr>
        <w:pStyle w:val="t-9-8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Donesen je Plan vježbi civilne zaštite</w:t>
      </w:r>
    </w:p>
    <w:p w14:paraId="4B1497D8" w14:textId="502BD356" w:rsidR="00FF42D5" w:rsidRDefault="0000000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Donesen je Plan operativne provedbe programa aktivnosti u provedbi posebnih mjera zaštite od požara u </w:t>
      </w:r>
      <w:r w:rsidR="00A318A3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>. godini</w:t>
      </w:r>
    </w:p>
    <w:p w14:paraId="70121CF9" w14:textId="77777777" w:rsidR="00FF42D5" w:rsidRDefault="0000000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Stožer civilne zaštite i operativne snage civilne zaštite bile su spremne obavljati sve zakonom propisane zadaće</w:t>
      </w:r>
    </w:p>
    <w:p w14:paraId="01EE5EB1" w14:textId="77777777" w:rsidR="00FF42D5" w:rsidRDefault="00FF42D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30B364DF" w14:textId="77777777" w:rsidR="00FF42D5" w:rsidRDefault="00000000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CIVILNA ZAŠTITA: (stožer civilne zaštite, tim CZ opće namjene)</w:t>
      </w:r>
    </w:p>
    <w:p w14:paraId="6D319E2C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8DE2B1" w14:textId="2D796615" w:rsidR="00FF42D5" w:rsidRDefault="00000000" w:rsidP="006533B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Općinski načelnik donio je sukladno </w:t>
      </w:r>
      <w:r>
        <w:rPr>
          <w:rFonts w:ascii="Times New Roman" w:eastAsia="Times New Roman" w:hAnsi="Times New Roman" w:cs="Times New Roman"/>
          <w:sz w:val="24"/>
          <w:szCs w:val="24"/>
        </w:rPr>
        <w:t>članku 24. Zakona o sustavu civilne zaštite („Narodne novine“ broj 82/15, 118/18, 31/20,20/21) i članku 5. Pravilnika o sastavu stožera, načinu rada te uvjetima za imenovanje načelnika, zamjenika načelnika i članova stožera civilne zaštite („Narodne novine“ broj 126/19 i 17/20) Odluku o osnivanju Stožera civilne zaštite. Odluka je objavljena u „Službenom glasniku“ broj 7/21</w:t>
      </w:r>
      <w:r w:rsidR="004E0DEC">
        <w:rPr>
          <w:rFonts w:ascii="Times New Roman" w:eastAsia="Times New Roman" w:hAnsi="Times New Roman" w:cs="Times New Roman"/>
          <w:sz w:val="24"/>
          <w:szCs w:val="24"/>
        </w:rPr>
        <w:t>, 14/22 i 6/23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3E5893" w14:textId="77777777" w:rsidR="00FF42D5" w:rsidRDefault="00FF42D5">
      <w:pPr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3D8C2B1" w14:textId="77777777" w:rsidR="00FF42D5" w:rsidRDefault="00000000">
      <w:pPr>
        <w:pStyle w:val="Odlomakpopis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Postrojba  civilne zaštite opće namjene</w:t>
      </w:r>
    </w:p>
    <w:p w14:paraId="7DB1B81E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F16377" w14:textId="77777777" w:rsidR="00FF42D5" w:rsidRDefault="00000000" w:rsidP="0065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34. sjednici Općinskog vijeća održanoj 9. ožujka 2021. godine donesena je Odluka o osnivanju postrojbe civilne zaštite opće namjene Općine Vladislavci. Odluka je objavljena u „Službenom glasniku“ broj 3/21. </w:t>
      </w:r>
    </w:p>
    <w:p w14:paraId="38819CC7" w14:textId="77777777" w:rsidR="00FF42D5" w:rsidRDefault="00000000" w:rsidP="0065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Upravljačka skupina sastoji se od dva pripadnika, a svaka operativna skupina sastoji se od osam (8)  pripadnika. Svaka operativna skupina ima svoga voditelja. Mobilizacija pripadnika postrojbe civilne zaštite opće namjene Općine Vladislavci obavljena je 16. lipnja 2021. godine.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Postrojbe civilne zaštite opće namjene Općine Vladislavci spremna je za poduzimanje svih zakonom propisanih zadaća. </w:t>
      </w:r>
    </w:p>
    <w:p w14:paraId="5F68623F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8DF091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52B0CF" w14:textId="77777777" w:rsidR="00FF42D5" w:rsidRDefault="00000000">
      <w:pPr>
        <w:pStyle w:val="Odlomakpopis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Povjerenici civilne zaštite</w:t>
      </w:r>
    </w:p>
    <w:p w14:paraId="3155CFA4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0B8345" w14:textId="77777777" w:rsidR="00FF42D5" w:rsidRDefault="00000000" w:rsidP="006533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Predviđeni su povjerenici civilne zaštite za  sva tri naselja na području Općine Vladislavci. Odluka o imenovanju povjerenika civilne zaštite donijeta je u 2017. godini. </w:t>
      </w:r>
    </w:p>
    <w:p w14:paraId="08B7CCDB" w14:textId="77777777" w:rsidR="00FF42D5" w:rsidRDefault="00FF42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3A986C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F616D0" w14:textId="77777777" w:rsidR="00FF42D5" w:rsidRDefault="00000000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PREVENTIVA</w:t>
      </w:r>
    </w:p>
    <w:p w14:paraId="13D61084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44619C" w14:textId="77777777" w:rsidR="00FF42D5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Donesena je Procjena </w:t>
      </w:r>
      <w:r>
        <w:rPr>
          <w:rFonts w:ascii="Times New Roman" w:hAnsi="Times New Roman"/>
          <w:sz w:val="24"/>
          <w:szCs w:val="24"/>
        </w:rPr>
        <w:t xml:space="preserve">rizika od velikih nesreća za područje Općine Vladislavci i Plan djelovanja civilne zaštite. </w:t>
      </w:r>
    </w:p>
    <w:p w14:paraId="5861665A" w14:textId="77777777" w:rsidR="00FF42D5" w:rsidRDefault="00FF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A06BE1" w14:textId="77777777" w:rsidR="00FF42D5" w:rsidRDefault="00000000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VATROGASTVO</w:t>
      </w:r>
    </w:p>
    <w:p w14:paraId="445760C4" w14:textId="4EFA8590" w:rsidR="00FF42D5" w:rsidRDefault="00000000" w:rsidP="004E0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redovnu djelatnost DVD-a na području Općine Vladislavci (DVD Vladislavci, DVD Hrastin), sukladno članku 45. Zakona o vatrogastvu, u proračunu za </w:t>
      </w:r>
      <w:r w:rsidR="00A318A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godinu planirana su sredstva od </w:t>
      </w:r>
      <w:r w:rsidR="007E40AA">
        <w:rPr>
          <w:rFonts w:ascii="Times New Roman" w:hAnsi="Times New Roman" w:cs="Times New Roman"/>
          <w:sz w:val="24"/>
          <w:szCs w:val="24"/>
        </w:rPr>
        <w:t xml:space="preserve">40.902,00 </w:t>
      </w:r>
      <w:r w:rsidR="004E0DEC" w:rsidRPr="004476B9">
        <w:rPr>
          <w:rFonts w:ascii="Times New Roman" w:hAnsi="Times New Roman" w:cs="Times New Roman"/>
          <w:sz w:val="24"/>
          <w:szCs w:val="24"/>
        </w:rPr>
        <w:t xml:space="preserve"> EUR</w:t>
      </w:r>
      <w:r w:rsidR="005841DB">
        <w:rPr>
          <w:rFonts w:ascii="Times New Roman" w:hAnsi="Times New Roman" w:cs="Times New Roman"/>
          <w:sz w:val="24"/>
          <w:szCs w:val="24"/>
        </w:rPr>
        <w:t>.</w:t>
      </w:r>
    </w:p>
    <w:p w14:paraId="67282AB9" w14:textId="77777777" w:rsidR="00FF42D5" w:rsidRDefault="00000000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ZAKLJUČAK</w:t>
      </w:r>
    </w:p>
    <w:p w14:paraId="0AFBEE27" w14:textId="77777777" w:rsidR="00FF42D5" w:rsidRDefault="0000000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Temeljem analize sustava civilne zaštite  može se zaključiti da je Općina Vladislavci donijela sve akte, procjene i planove sukladno odredbama Zakona o sustavu civilne zaštite. </w:t>
      </w:r>
    </w:p>
    <w:p w14:paraId="5FF140AB" w14:textId="719F09F8" w:rsidR="00FF42D5" w:rsidRDefault="0000000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 </w:t>
      </w:r>
      <w:r w:rsidR="00A318A3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godini potrebno je </w:t>
      </w:r>
      <w:r w:rsidR="004E0D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sukladno proračunskim mogućnostima postrojbu civilne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zaštite opće namjene Općine Vladislavci  educirati te opremiti propisanom opremom.</w:t>
      </w:r>
    </w:p>
    <w:p w14:paraId="454AB8C3" w14:textId="303E5599" w:rsidR="00FF42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400-01/2</w:t>
      </w:r>
      <w:r w:rsidR="006533B8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-15/01</w:t>
      </w:r>
    </w:p>
    <w:p w14:paraId="5E9EE61B" w14:textId="547772D3" w:rsidR="00FF42D5" w:rsidRDefault="000000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URBROJ: 2158-41-0</w:t>
      </w:r>
      <w:r w:rsidR="006533B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-2</w:t>
      </w:r>
      <w:r w:rsidR="006533B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-</w:t>
      </w:r>
      <w:r w:rsidR="006533B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2</w:t>
      </w:r>
    </w:p>
    <w:p w14:paraId="10EE8EC6" w14:textId="798E33DE" w:rsidR="00FF42D5" w:rsidRDefault="00000000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Vladislavci, </w:t>
      </w:r>
      <w:r w:rsidR="00057C5D">
        <w:rPr>
          <w:rFonts w:ascii="Times New Roman" w:eastAsia="Calibri" w:hAnsi="Times New Roman" w:cs="Times New Roman"/>
          <w:sz w:val="24"/>
          <w:szCs w:val="24"/>
          <w:lang w:eastAsia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533B8">
        <w:rPr>
          <w:rFonts w:ascii="Times New Roman" w:eastAsia="Calibri" w:hAnsi="Times New Roman" w:cs="Times New Roman"/>
          <w:sz w:val="24"/>
          <w:szCs w:val="24"/>
          <w:lang w:eastAsia="en-US"/>
        </w:rPr>
        <w:t>studenoga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18A3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AE80A2A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22DAA4A2" w14:textId="77777777" w:rsidR="00FF42D5" w:rsidRDefault="0000000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Predsjednik</w:t>
      </w:r>
    </w:p>
    <w:p w14:paraId="38EA973F" w14:textId="77777777" w:rsidR="00FF42D5" w:rsidRDefault="0000000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Općinskog vijeća</w:t>
      </w:r>
    </w:p>
    <w:p w14:paraId="1AB90ECD" w14:textId="24172AD6" w:rsidR="00FF42D5" w:rsidRDefault="0000000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Krunoslav Morović</w:t>
      </w:r>
      <w:r w:rsidR="004703C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v. r.</w:t>
      </w:r>
    </w:p>
    <w:p w14:paraId="487989D1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79A8EB5E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605A6A2F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07A882CA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66AE4092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45EFFBED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22A0999A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06316F02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317C4CD6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089C6E8F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744A1BFE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5A20DA61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3966A5DD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31F5D4F8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3EF80516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2C1FD235" w14:textId="77777777" w:rsidR="00526307" w:rsidRDefault="005263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5930669B" w14:textId="77777777" w:rsidR="00526307" w:rsidRDefault="005263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2E87FC93" w14:textId="77777777" w:rsidR="00526307" w:rsidRDefault="005263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1194C7C4" w14:textId="77777777" w:rsidR="00526307" w:rsidRDefault="005263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4BE7F269" w14:textId="31F14FF2" w:rsidR="00FF42D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 xml:space="preserve">IZVOD IZ REALIZACIJE PRORAČUNA OPĆINE VLADISLAVCI </w:t>
      </w:r>
    </w:p>
    <w:p w14:paraId="1C4B82AF" w14:textId="77777777" w:rsidR="00FF42D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o visini planiranih i ostvarenih sredstava</w:t>
      </w:r>
    </w:p>
    <w:p w14:paraId="17E13391" w14:textId="5B1FD16C" w:rsidR="00FF42D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za organizaciju i razvoj sustava civilne zaštite  u </w:t>
      </w:r>
      <w:r w:rsidR="00A318A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2024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 godini</w:t>
      </w:r>
    </w:p>
    <w:p w14:paraId="3583F9CC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2312E2D3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14:paraId="269478B8" w14:textId="77777777" w:rsidR="00FF42D5" w:rsidRDefault="00FF42D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en-US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1493"/>
        <w:gridCol w:w="1494"/>
      </w:tblGrid>
      <w:tr w:rsidR="00FF42D5" w14:paraId="5D2F32A1" w14:textId="77777777">
        <w:trPr>
          <w:trHeight w:val="360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bottom"/>
          </w:tcPr>
          <w:p w14:paraId="28E7E9EF" w14:textId="77777777" w:rsidR="00FF42D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POZICIJE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bottom"/>
          </w:tcPr>
          <w:p w14:paraId="64064D6A" w14:textId="77777777" w:rsidR="00FF42D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PLANIRANO</w:t>
            </w:r>
          </w:p>
        </w:tc>
        <w:tc>
          <w:tcPr>
            <w:tcW w:w="2987" w:type="dxa"/>
            <w:gridSpan w:val="2"/>
            <w:shd w:val="clear" w:color="auto" w:fill="BFBFBF" w:themeFill="background1" w:themeFillShade="BF"/>
            <w:vAlign w:val="bottom"/>
          </w:tcPr>
          <w:p w14:paraId="60D4C24F" w14:textId="77777777" w:rsidR="00FF42D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OSTVARENO</w:t>
            </w:r>
          </w:p>
        </w:tc>
      </w:tr>
      <w:tr w:rsidR="006533B8" w14:paraId="19BDB09C" w14:textId="77777777" w:rsidTr="00C534BA">
        <w:trPr>
          <w:trHeight w:val="360"/>
          <w:jc w:val="center"/>
        </w:trPr>
        <w:tc>
          <w:tcPr>
            <w:tcW w:w="3681" w:type="dxa"/>
            <w:vMerge/>
            <w:shd w:val="clear" w:color="auto" w:fill="FFFFFF" w:themeFill="background1"/>
            <w:vAlign w:val="bottom"/>
          </w:tcPr>
          <w:p w14:paraId="76B633D6" w14:textId="77777777" w:rsidR="006533B8" w:rsidRDefault="006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6D44B644" w14:textId="77777777" w:rsidR="006533B8" w:rsidRDefault="006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bottom"/>
          </w:tcPr>
          <w:p w14:paraId="00114B17" w14:textId="0544AE56" w:rsidR="006533B8" w:rsidRDefault="006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  <w:vAlign w:val="bottom"/>
          </w:tcPr>
          <w:p w14:paraId="327A528D" w14:textId="77777777" w:rsidR="006533B8" w:rsidRDefault="006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6533B8" w14:paraId="385AEDB0" w14:textId="77777777" w:rsidTr="0031551C">
        <w:trPr>
          <w:trHeight w:val="360"/>
          <w:jc w:val="center"/>
        </w:trPr>
        <w:tc>
          <w:tcPr>
            <w:tcW w:w="3681" w:type="dxa"/>
            <w:shd w:val="clear" w:color="auto" w:fill="FFFFFF" w:themeFill="background1"/>
            <w:vAlign w:val="bottom"/>
          </w:tcPr>
          <w:p w14:paraId="1D2D196E" w14:textId="77777777" w:rsidR="006533B8" w:rsidRDefault="006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Djelovanje dobrovoljnih vatrogasnih društava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6B455A9" w14:textId="7F5B95E2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34.000,00</w:t>
            </w:r>
          </w:p>
        </w:tc>
        <w:tc>
          <w:tcPr>
            <w:tcW w:w="2987" w:type="dxa"/>
            <w:gridSpan w:val="2"/>
            <w:shd w:val="clear" w:color="auto" w:fill="FFFFFF" w:themeFill="background1"/>
            <w:vAlign w:val="bottom"/>
          </w:tcPr>
          <w:p w14:paraId="10EEE885" w14:textId="3267FEBC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31.906,74</w:t>
            </w:r>
          </w:p>
        </w:tc>
      </w:tr>
      <w:tr w:rsidR="006533B8" w14:paraId="4556D51A" w14:textId="77777777" w:rsidTr="0086372A">
        <w:trPr>
          <w:trHeight w:val="360"/>
          <w:jc w:val="center"/>
        </w:trPr>
        <w:tc>
          <w:tcPr>
            <w:tcW w:w="3681" w:type="dxa"/>
            <w:shd w:val="clear" w:color="auto" w:fill="FFFFFF" w:themeFill="background1"/>
            <w:vAlign w:val="bottom"/>
          </w:tcPr>
          <w:p w14:paraId="135D5BB2" w14:textId="77777777" w:rsidR="006533B8" w:rsidRDefault="006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Sufinanciranje rada JPVP Čepin – decentralizirana sredstva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86BAF1C" w14:textId="6DBE0220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3.336,00</w:t>
            </w:r>
          </w:p>
        </w:tc>
        <w:tc>
          <w:tcPr>
            <w:tcW w:w="2987" w:type="dxa"/>
            <w:gridSpan w:val="2"/>
            <w:shd w:val="clear" w:color="auto" w:fill="FFFFFF" w:themeFill="background1"/>
            <w:vAlign w:val="bottom"/>
          </w:tcPr>
          <w:p w14:paraId="74F71112" w14:textId="6FC206D0" w:rsidR="006533B8" w:rsidRDefault="00B04EE1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3.161,72</w:t>
            </w:r>
          </w:p>
        </w:tc>
      </w:tr>
      <w:tr w:rsidR="006533B8" w14:paraId="2FB8AE84" w14:textId="77777777" w:rsidTr="00A93649">
        <w:trPr>
          <w:trHeight w:val="360"/>
          <w:jc w:val="center"/>
        </w:trPr>
        <w:tc>
          <w:tcPr>
            <w:tcW w:w="3681" w:type="dxa"/>
            <w:shd w:val="clear" w:color="auto" w:fill="FFFFFF" w:themeFill="background1"/>
            <w:vAlign w:val="bottom"/>
          </w:tcPr>
          <w:p w14:paraId="2F3A2023" w14:textId="77777777" w:rsidR="006533B8" w:rsidRDefault="006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Redovan rad Hrvatskog crvenog križa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B37F768" w14:textId="65561D98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2987" w:type="dxa"/>
            <w:gridSpan w:val="2"/>
            <w:shd w:val="clear" w:color="auto" w:fill="FFFFFF" w:themeFill="background1"/>
            <w:vAlign w:val="bottom"/>
          </w:tcPr>
          <w:p w14:paraId="0A245AB6" w14:textId="29BD77A1" w:rsidR="006533B8" w:rsidRDefault="004C043A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631,50</w:t>
            </w:r>
          </w:p>
        </w:tc>
      </w:tr>
      <w:tr w:rsidR="006533B8" w14:paraId="54AEFA01" w14:textId="77777777" w:rsidTr="00110646">
        <w:trPr>
          <w:trHeight w:val="360"/>
          <w:jc w:val="center"/>
        </w:trPr>
        <w:tc>
          <w:tcPr>
            <w:tcW w:w="3681" w:type="dxa"/>
            <w:shd w:val="clear" w:color="auto" w:fill="FFFFFF" w:themeFill="background1"/>
            <w:vAlign w:val="bottom"/>
          </w:tcPr>
          <w:p w14:paraId="5B0BD2D8" w14:textId="77777777" w:rsidR="006533B8" w:rsidRDefault="006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Sredstva za potrebe civilne zaštite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9BF8D7B" w14:textId="14BA0515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87" w:type="dxa"/>
            <w:gridSpan w:val="2"/>
            <w:shd w:val="clear" w:color="auto" w:fill="FFFFFF" w:themeFill="background1"/>
            <w:vAlign w:val="bottom"/>
          </w:tcPr>
          <w:p w14:paraId="6A3D81F1" w14:textId="378D2F74" w:rsidR="006533B8" w:rsidRDefault="00B04EE1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30,40</w:t>
            </w:r>
          </w:p>
        </w:tc>
      </w:tr>
      <w:tr w:rsidR="006533B8" w14:paraId="601BD38C" w14:textId="77777777" w:rsidTr="006D6A17">
        <w:trPr>
          <w:trHeight w:val="360"/>
          <w:jc w:val="center"/>
        </w:trPr>
        <w:tc>
          <w:tcPr>
            <w:tcW w:w="3681" w:type="dxa"/>
            <w:shd w:val="clear" w:color="auto" w:fill="FFFFFF" w:themeFill="background1"/>
            <w:vAlign w:val="bottom"/>
          </w:tcPr>
          <w:p w14:paraId="57B9D114" w14:textId="77777777" w:rsidR="006533B8" w:rsidRDefault="006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Sufinanciranje prostornih uvjeta DVD-ova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996C757" w14:textId="209C27F6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3.566,00</w:t>
            </w:r>
          </w:p>
        </w:tc>
        <w:tc>
          <w:tcPr>
            <w:tcW w:w="2987" w:type="dxa"/>
            <w:gridSpan w:val="2"/>
            <w:shd w:val="clear" w:color="auto" w:fill="FFFFFF" w:themeFill="background1"/>
            <w:vAlign w:val="bottom"/>
          </w:tcPr>
          <w:p w14:paraId="5FAF389D" w14:textId="75557463" w:rsidR="006533B8" w:rsidRDefault="004C043A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2.375,00</w:t>
            </w:r>
          </w:p>
        </w:tc>
      </w:tr>
      <w:tr w:rsidR="006533B8" w14:paraId="49F94D1C" w14:textId="77777777" w:rsidTr="005273A6">
        <w:trPr>
          <w:trHeight w:val="360"/>
          <w:jc w:val="center"/>
        </w:trPr>
        <w:tc>
          <w:tcPr>
            <w:tcW w:w="3681" w:type="dxa"/>
            <w:shd w:val="clear" w:color="auto" w:fill="D9D9D9" w:themeFill="background1" w:themeFillShade="D9"/>
            <w:vAlign w:val="bottom"/>
          </w:tcPr>
          <w:p w14:paraId="268F8D02" w14:textId="77777777" w:rsidR="006533B8" w:rsidRDefault="0065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55E66029" w14:textId="27BC47BF" w:rsidR="006533B8" w:rsidRDefault="00292FAF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42.902,00</w:t>
            </w:r>
          </w:p>
        </w:tc>
        <w:tc>
          <w:tcPr>
            <w:tcW w:w="2987" w:type="dxa"/>
            <w:gridSpan w:val="2"/>
            <w:shd w:val="clear" w:color="auto" w:fill="D9D9D9" w:themeFill="background1" w:themeFillShade="D9"/>
            <w:vAlign w:val="bottom"/>
          </w:tcPr>
          <w:p w14:paraId="693FA712" w14:textId="1E06E085" w:rsidR="006533B8" w:rsidRDefault="004C043A" w:rsidP="0065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38.105,36</w:t>
            </w:r>
          </w:p>
        </w:tc>
      </w:tr>
    </w:tbl>
    <w:p w14:paraId="7C100768" w14:textId="77777777" w:rsidR="00FF42D5" w:rsidRDefault="00000000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DF911A0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2725EFE2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757072E3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75F45ABC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3A49CA45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3BE1892A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5657F0C4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06BC673F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04D19FC7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78EB3822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14:paraId="72D55BF2" w14:textId="77777777" w:rsidR="00FF42D5" w:rsidRDefault="00FF42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sectPr w:rsidR="00FF42D5">
      <w:pgSz w:w="11906" w:h="16838" w:code="9"/>
      <w:pgMar w:top="56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A8EE" w14:textId="77777777" w:rsidR="00D639C5" w:rsidRDefault="00D639C5">
      <w:pPr>
        <w:spacing w:after="0" w:line="240" w:lineRule="auto"/>
      </w:pPr>
      <w:r>
        <w:separator/>
      </w:r>
    </w:p>
  </w:endnote>
  <w:endnote w:type="continuationSeparator" w:id="0">
    <w:p w14:paraId="749A70A8" w14:textId="77777777" w:rsidR="00D639C5" w:rsidRDefault="00D6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FCB2" w14:textId="77777777" w:rsidR="00D639C5" w:rsidRDefault="00D639C5">
      <w:pPr>
        <w:spacing w:after="0" w:line="240" w:lineRule="auto"/>
      </w:pPr>
      <w:r>
        <w:separator/>
      </w:r>
    </w:p>
  </w:footnote>
  <w:footnote w:type="continuationSeparator" w:id="0">
    <w:p w14:paraId="471BA825" w14:textId="77777777" w:rsidR="00D639C5" w:rsidRDefault="00D63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47E1B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7DFE"/>
    <w:multiLevelType w:val="hybridMultilevel"/>
    <w:tmpl w:val="91480950"/>
    <w:lvl w:ilvl="0" w:tplc="944A79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F9730A"/>
    <w:multiLevelType w:val="multilevel"/>
    <w:tmpl w:val="9CE47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2" w15:restartNumberingAfterBreak="0">
    <w:nsid w:val="7F5B2973"/>
    <w:multiLevelType w:val="hybridMultilevel"/>
    <w:tmpl w:val="7C5409F4"/>
    <w:lvl w:ilvl="0" w:tplc="1FE87D4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89441573">
    <w:abstractNumId w:val="0"/>
  </w:num>
  <w:num w:numId="2" w16cid:durableId="467867525">
    <w:abstractNumId w:val="14"/>
  </w:num>
  <w:num w:numId="3" w16cid:durableId="1230656612">
    <w:abstractNumId w:val="16"/>
  </w:num>
  <w:num w:numId="4" w16cid:durableId="1587615829">
    <w:abstractNumId w:val="1"/>
  </w:num>
  <w:num w:numId="5" w16cid:durableId="362873550">
    <w:abstractNumId w:val="17"/>
  </w:num>
  <w:num w:numId="6" w16cid:durableId="1256477929">
    <w:abstractNumId w:val="10"/>
  </w:num>
  <w:num w:numId="7" w16cid:durableId="8947064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9686438">
    <w:abstractNumId w:val="6"/>
  </w:num>
  <w:num w:numId="9" w16cid:durableId="1277255919">
    <w:abstractNumId w:val="9"/>
  </w:num>
  <w:num w:numId="10" w16cid:durableId="534738353">
    <w:abstractNumId w:val="3"/>
  </w:num>
  <w:num w:numId="11" w16cid:durableId="1585841972">
    <w:abstractNumId w:val="20"/>
  </w:num>
  <w:num w:numId="12" w16cid:durableId="1352948524">
    <w:abstractNumId w:val="8"/>
  </w:num>
  <w:num w:numId="13" w16cid:durableId="1678582056">
    <w:abstractNumId w:val="12"/>
  </w:num>
  <w:num w:numId="14" w16cid:durableId="928730714">
    <w:abstractNumId w:val="19"/>
  </w:num>
  <w:num w:numId="15" w16cid:durableId="1434008912">
    <w:abstractNumId w:val="13"/>
  </w:num>
  <w:num w:numId="16" w16cid:durableId="1609387099">
    <w:abstractNumId w:val="5"/>
  </w:num>
  <w:num w:numId="17" w16cid:durableId="392583011">
    <w:abstractNumId w:val="21"/>
  </w:num>
  <w:num w:numId="18" w16cid:durableId="1253050044">
    <w:abstractNumId w:val="18"/>
  </w:num>
  <w:num w:numId="19" w16cid:durableId="459617989">
    <w:abstractNumId w:val="11"/>
  </w:num>
  <w:num w:numId="20" w16cid:durableId="1329289769">
    <w:abstractNumId w:val="2"/>
  </w:num>
  <w:num w:numId="21" w16cid:durableId="1737780427">
    <w:abstractNumId w:val="7"/>
  </w:num>
  <w:num w:numId="22" w16cid:durableId="1031493657">
    <w:abstractNumId w:val="22"/>
  </w:num>
  <w:num w:numId="23" w16cid:durableId="834960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D5"/>
    <w:rsid w:val="00014453"/>
    <w:rsid w:val="00057C5D"/>
    <w:rsid w:val="00064F12"/>
    <w:rsid w:val="00095250"/>
    <w:rsid w:val="000E6C27"/>
    <w:rsid w:val="00247027"/>
    <w:rsid w:val="00292FAF"/>
    <w:rsid w:val="002A7573"/>
    <w:rsid w:val="00322240"/>
    <w:rsid w:val="004476B9"/>
    <w:rsid w:val="0045103C"/>
    <w:rsid w:val="0045726A"/>
    <w:rsid w:val="004703C2"/>
    <w:rsid w:val="004A0B4B"/>
    <w:rsid w:val="004C043A"/>
    <w:rsid w:val="004C1ABA"/>
    <w:rsid w:val="004E0DEC"/>
    <w:rsid w:val="00526307"/>
    <w:rsid w:val="005841DB"/>
    <w:rsid w:val="005D5491"/>
    <w:rsid w:val="00616F71"/>
    <w:rsid w:val="006533B8"/>
    <w:rsid w:val="006B41BE"/>
    <w:rsid w:val="006E0453"/>
    <w:rsid w:val="007007D7"/>
    <w:rsid w:val="00780726"/>
    <w:rsid w:val="007E40AA"/>
    <w:rsid w:val="00856A8A"/>
    <w:rsid w:val="008A3304"/>
    <w:rsid w:val="00A01671"/>
    <w:rsid w:val="00A318A3"/>
    <w:rsid w:val="00AB3C8B"/>
    <w:rsid w:val="00B04EE1"/>
    <w:rsid w:val="00B24A61"/>
    <w:rsid w:val="00B70076"/>
    <w:rsid w:val="00BD1E55"/>
    <w:rsid w:val="00BE4F5D"/>
    <w:rsid w:val="00C5776B"/>
    <w:rsid w:val="00C74277"/>
    <w:rsid w:val="00D639C5"/>
    <w:rsid w:val="00D76A32"/>
    <w:rsid w:val="00DD4635"/>
    <w:rsid w:val="00E73C22"/>
    <w:rsid w:val="00F878EF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7BA98"/>
  <w15:docId w15:val="{97169624-1BF1-49FF-B457-7D01E93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ijeloteksta2">
    <w:name w:val="Body Text 2"/>
    <w:basedOn w:val="Normal"/>
    <w:link w:val="Tijeloteksta2Char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Pr>
      <w:rFonts w:ascii="Arial" w:eastAsia="Times New Roman" w:hAnsi="Arial" w:cs="Arial"/>
      <w:b/>
      <w:bCs/>
      <w:sz w:val="28"/>
      <w:szCs w:val="20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Zadanifontodlomka"/>
    <w:rPr>
      <w:rFonts w:ascii="Arial" w:hAnsi="Arial" w:cs="Arial" w:hint="default"/>
      <w:color w:val="000000"/>
      <w:sz w:val="16"/>
      <w:szCs w:val="16"/>
    </w:rPr>
  </w:style>
  <w:style w:type="paragraph" w:styleId="Tijeloteksta-uvlaka3">
    <w:name w:val="Body Text Indent 3"/>
    <w:basedOn w:val="Normal"/>
    <w:link w:val="Tijeloteksta-uvlaka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Pr>
      <w:sz w:val="16"/>
      <w:szCs w:val="16"/>
    </w:rPr>
  </w:style>
  <w:style w:type="paragraph" w:customStyle="1" w:styleId="Bezproreda1">
    <w:name w:val="Bez proreda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Zadanifontodlomka"/>
    <w:rPr>
      <w:rFonts w:ascii="Arial" w:hAnsi="Arial" w:cs="Arial" w:hint="default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Zadanifontodlomka"/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8900C-E943-4C78-BE4B-1F375D56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Donji Andrijevci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2018.</dc:subject>
  <dc:creator>Općina Vladislavci</dc:creator>
  <cp:lastModifiedBy>OpcinaPCY</cp:lastModifiedBy>
  <cp:revision>35</cp:revision>
  <cp:lastPrinted>2024-11-22T07:27:00Z</cp:lastPrinted>
  <dcterms:created xsi:type="dcterms:W3CDTF">2019-12-13T08:41:00Z</dcterms:created>
  <dcterms:modified xsi:type="dcterms:W3CDTF">2024-11-26T08:47:00Z</dcterms:modified>
</cp:coreProperties>
</file>