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6FFE" w14:textId="77777777" w:rsidR="004B387D" w:rsidRPr="007E5E2B" w:rsidRDefault="004B387D" w:rsidP="004B387D">
      <w:pPr>
        <w:rPr>
          <w:b/>
          <w:bCs/>
          <w:sz w:val="24"/>
        </w:rPr>
      </w:pPr>
      <w:r>
        <w:rPr>
          <w:sz w:val="24"/>
        </w:rPr>
        <w:t xml:space="preserve">                        </w:t>
      </w:r>
      <w:r w:rsidRPr="007E5E2B">
        <w:rPr>
          <w:noProof/>
          <w:sz w:val="24"/>
        </w:rPr>
        <w:drawing>
          <wp:inline distT="0" distB="0" distL="0" distR="0" wp14:anchorId="2301B79F" wp14:editId="13EE101A">
            <wp:extent cx="675640" cy="803275"/>
            <wp:effectExtent l="0" t="0" r="0" b="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504B" w14:textId="77777777" w:rsidR="004B387D" w:rsidRPr="007E5E2B" w:rsidRDefault="004B387D" w:rsidP="004B387D">
      <w:pPr>
        <w:rPr>
          <w:sz w:val="24"/>
        </w:rPr>
      </w:pPr>
      <w:r w:rsidRPr="007E5E2B">
        <w:rPr>
          <w:b/>
          <w:bCs/>
          <w:sz w:val="24"/>
        </w:rPr>
        <w:t>REPUBLIKA HRVATSKA</w:t>
      </w:r>
    </w:p>
    <w:p w14:paraId="68853219" w14:textId="77777777" w:rsidR="004B387D" w:rsidRPr="007E5E2B" w:rsidRDefault="004B387D" w:rsidP="004B387D">
      <w:pPr>
        <w:rPr>
          <w:sz w:val="24"/>
        </w:rPr>
      </w:pPr>
      <w:r w:rsidRPr="007E5E2B">
        <w:rPr>
          <w:b/>
          <w:bCs/>
          <w:sz w:val="24"/>
        </w:rPr>
        <w:t>OSJEČKO-BARANJSKA ŽUPANIJA</w:t>
      </w:r>
    </w:p>
    <w:tbl>
      <w:tblPr>
        <w:tblW w:w="5532" w:type="dxa"/>
        <w:tblInd w:w="26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96"/>
        <w:gridCol w:w="4136"/>
      </w:tblGrid>
      <w:tr w:rsidR="004B387D" w:rsidRPr="007E5E2B" w14:paraId="53DEBCE6" w14:textId="77777777" w:rsidTr="001946C5">
        <w:trPr>
          <w:trHeight w:val="156"/>
        </w:trPr>
        <w:tc>
          <w:tcPr>
            <w:tcW w:w="1396" w:type="dxa"/>
            <w:shd w:val="clear" w:color="auto" w:fill="auto"/>
          </w:tcPr>
          <w:p w14:paraId="58DFD5A7" w14:textId="77777777" w:rsidR="004B387D" w:rsidRPr="007E5E2B" w:rsidRDefault="004B387D" w:rsidP="001946C5">
            <w:pPr>
              <w:rPr>
                <w:sz w:val="24"/>
              </w:rPr>
            </w:pPr>
            <w:r w:rsidRPr="007E5E2B">
              <w:rPr>
                <w:noProof/>
                <w:sz w:val="24"/>
              </w:rPr>
              <w:drawing>
                <wp:inline distT="0" distB="0" distL="0" distR="0" wp14:anchorId="2EEC77E8" wp14:editId="16E56B7B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shd w:val="clear" w:color="auto" w:fill="auto"/>
          </w:tcPr>
          <w:p w14:paraId="1E144914" w14:textId="77777777" w:rsidR="004B387D" w:rsidRPr="007E5E2B" w:rsidRDefault="004B387D" w:rsidP="001946C5">
            <w:pPr>
              <w:rPr>
                <w:b/>
                <w:bCs/>
                <w:sz w:val="24"/>
              </w:rPr>
            </w:pPr>
            <w:r w:rsidRPr="007E5E2B">
              <w:rPr>
                <w:b/>
                <w:bCs/>
                <w:sz w:val="24"/>
              </w:rPr>
              <w:t>OPĆINA VLADISLAVCI</w:t>
            </w:r>
          </w:p>
          <w:p w14:paraId="0B443CD7" w14:textId="77777777" w:rsidR="004B387D" w:rsidRPr="007E5E2B" w:rsidRDefault="004B387D" w:rsidP="001946C5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OPĆINSKI NAČELNIK</w:t>
            </w:r>
          </w:p>
        </w:tc>
      </w:tr>
    </w:tbl>
    <w:p w14:paraId="66E618BE" w14:textId="77777777" w:rsidR="00FF1643" w:rsidRDefault="00FF1643" w:rsidP="00FF1643">
      <w:pPr>
        <w:jc w:val="both"/>
        <w:rPr>
          <w:sz w:val="24"/>
          <w:szCs w:val="24"/>
        </w:rPr>
      </w:pPr>
    </w:p>
    <w:p w14:paraId="2450319A" w14:textId="741305F5" w:rsidR="00FF1643" w:rsidRPr="00F2322F" w:rsidRDefault="00FF1643" w:rsidP="00FF1643">
      <w:pPr>
        <w:jc w:val="both"/>
        <w:rPr>
          <w:sz w:val="24"/>
          <w:szCs w:val="24"/>
        </w:rPr>
      </w:pPr>
      <w:r w:rsidRPr="00F2322F">
        <w:rPr>
          <w:sz w:val="24"/>
          <w:szCs w:val="24"/>
        </w:rPr>
        <w:t xml:space="preserve">KLASA: </w:t>
      </w:r>
      <w:r w:rsidR="001864D6">
        <w:rPr>
          <w:sz w:val="24"/>
          <w:szCs w:val="24"/>
        </w:rPr>
        <w:t>363</w:t>
      </w:r>
      <w:r w:rsidR="00E448ED">
        <w:rPr>
          <w:sz w:val="24"/>
          <w:szCs w:val="24"/>
        </w:rPr>
        <w:t>-0</w:t>
      </w:r>
      <w:r w:rsidR="001864D6">
        <w:rPr>
          <w:sz w:val="24"/>
          <w:szCs w:val="24"/>
        </w:rPr>
        <w:t>1</w:t>
      </w:r>
      <w:r w:rsidR="00EC6CCC">
        <w:rPr>
          <w:sz w:val="24"/>
          <w:szCs w:val="24"/>
        </w:rPr>
        <w:t>/</w:t>
      </w:r>
      <w:r w:rsidR="004B387D">
        <w:rPr>
          <w:sz w:val="24"/>
          <w:szCs w:val="24"/>
        </w:rPr>
        <w:t>2</w:t>
      </w:r>
      <w:r w:rsidR="001864D6">
        <w:rPr>
          <w:sz w:val="24"/>
          <w:szCs w:val="24"/>
        </w:rPr>
        <w:t>5</w:t>
      </w:r>
      <w:r w:rsidR="00EC6CCC">
        <w:rPr>
          <w:sz w:val="24"/>
          <w:szCs w:val="24"/>
        </w:rPr>
        <w:t>-0</w:t>
      </w:r>
      <w:r w:rsidR="004B387D">
        <w:rPr>
          <w:sz w:val="24"/>
          <w:szCs w:val="24"/>
        </w:rPr>
        <w:t>1</w:t>
      </w:r>
      <w:r w:rsidR="00EC6CCC">
        <w:rPr>
          <w:sz w:val="24"/>
          <w:szCs w:val="24"/>
        </w:rPr>
        <w:t>/</w:t>
      </w:r>
      <w:r w:rsidR="001864D6">
        <w:rPr>
          <w:sz w:val="24"/>
          <w:szCs w:val="24"/>
        </w:rPr>
        <w:t>01</w:t>
      </w:r>
    </w:p>
    <w:p w14:paraId="338BAF19" w14:textId="2F46FA59" w:rsidR="00FF1643" w:rsidRPr="00F2322F" w:rsidRDefault="00FF1643" w:rsidP="00FF1643">
      <w:pPr>
        <w:jc w:val="both"/>
        <w:rPr>
          <w:sz w:val="24"/>
          <w:szCs w:val="24"/>
        </w:rPr>
      </w:pPr>
      <w:r w:rsidRPr="00F2322F">
        <w:rPr>
          <w:sz w:val="24"/>
          <w:szCs w:val="24"/>
        </w:rPr>
        <w:t>UR</w:t>
      </w:r>
      <w:r>
        <w:rPr>
          <w:sz w:val="24"/>
          <w:szCs w:val="24"/>
        </w:rPr>
        <w:t>.</w:t>
      </w:r>
      <w:r w:rsidRPr="00F2322F">
        <w:rPr>
          <w:sz w:val="24"/>
          <w:szCs w:val="24"/>
        </w:rPr>
        <w:t>BROJ: 2158</w:t>
      </w:r>
      <w:r w:rsidR="001864D6">
        <w:rPr>
          <w:sz w:val="24"/>
          <w:szCs w:val="24"/>
        </w:rPr>
        <w:t>-41</w:t>
      </w:r>
      <w:r w:rsidRPr="00F2322F">
        <w:rPr>
          <w:sz w:val="24"/>
          <w:szCs w:val="24"/>
        </w:rPr>
        <w:t>-0</w:t>
      </w:r>
      <w:r w:rsidR="001864D6">
        <w:rPr>
          <w:sz w:val="24"/>
          <w:szCs w:val="24"/>
        </w:rPr>
        <w:t>2</w:t>
      </w:r>
      <w:r w:rsidRPr="00F2322F">
        <w:rPr>
          <w:sz w:val="24"/>
          <w:szCs w:val="24"/>
        </w:rPr>
        <w:t>-</w:t>
      </w:r>
      <w:r w:rsidR="004B387D">
        <w:rPr>
          <w:sz w:val="24"/>
          <w:szCs w:val="24"/>
        </w:rPr>
        <w:t>25</w:t>
      </w:r>
      <w:r w:rsidRPr="00F2322F">
        <w:rPr>
          <w:sz w:val="24"/>
          <w:szCs w:val="24"/>
        </w:rPr>
        <w:t>-</w:t>
      </w:r>
      <w:r w:rsidR="004B387D">
        <w:rPr>
          <w:sz w:val="24"/>
          <w:szCs w:val="24"/>
        </w:rPr>
        <w:t>1</w:t>
      </w:r>
    </w:p>
    <w:p w14:paraId="10C916DF" w14:textId="74D37895" w:rsidR="00FF1643" w:rsidRPr="00F2322F" w:rsidRDefault="00FF1643" w:rsidP="00FF1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1864D6">
        <w:rPr>
          <w:sz w:val="24"/>
          <w:szCs w:val="24"/>
        </w:rPr>
        <w:t>12</w:t>
      </w:r>
      <w:r w:rsidR="00E448ED">
        <w:rPr>
          <w:sz w:val="24"/>
          <w:szCs w:val="24"/>
        </w:rPr>
        <w:t>.</w:t>
      </w:r>
      <w:r w:rsidR="004B387D">
        <w:rPr>
          <w:sz w:val="24"/>
          <w:szCs w:val="24"/>
        </w:rPr>
        <w:t xml:space="preserve"> </w:t>
      </w:r>
      <w:r w:rsidR="001864D6">
        <w:rPr>
          <w:sz w:val="24"/>
          <w:szCs w:val="24"/>
        </w:rPr>
        <w:t>veljače</w:t>
      </w:r>
      <w:r w:rsidR="00E448ED">
        <w:rPr>
          <w:sz w:val="24"/>
          <w:szCs w:val="24"/>
        </w:rPr>
        <w:t xml:space="preserve"> </w:t>
      </w:r>
      <w:r w:rsidRPr="00F2322F">
        <w:rPr>
          <w:sz w:val="24"/>
          <w:szCs w:val="24"/>
        </w:rPr>
        <w:t>20</w:t>
      </w:r>
      <w:r w:rsidR="004B387D">
        <w:rPr>
          <w:sz w:val="24"/>
          <w:szCs w:val="24"/>
        </w:rPr>
        <w:t>25</w:t>
      </w:r>
      <w:r w:rsidRPr="00F2322F">
        <w:rPr>
          <w:sz w:val="24"/>
          <w:szCs w:val="24"/>
        </w:rPr>
        <w:t>.</w:t>
      </w:r>
    </w:p>
    <w:p w14:paraId="0D7F12C0" w14:textId="77777777" w:rsidR="00372F91" w:rsidRPr="00F2322F" w:rsidRDefault="00372F91" w:rsidP="00A00415">
      <w:pPr>
        <w:rPr>
          <w:sz w:val="24"/>
          <w:szCs w:val="24"/>
        </w:rPr>
      </w:pPr>
    </w:p>
    <w:p w14:paraId="5EFF09E5" w14:textId="77777777" w:rsidR="00C137F7" w:rsidRPr="00290080" w:rsidRDefault="00E448ED" w:rsidP="00290080">
      <w:pPr>
        <w:ind w:right="227" w:firstLine="708"/>
        <w:jc w:val="both"/>
        <w:rPr>
          <w:bCs/>
          <w:sz w:val="24"/>
          <w:szCs w:val="24"/>
        </w:rPr>
      </w:pPr>
      <w:r w:rsidRPr="00E448ED">
        <w:rPr>
          <w:bCs/>
          <w:sz w:val="24"/>
          <w:szCs w:val="24"/>
        </w:rPr>
        <w:t xml:space="preserve">Na temelju članka </w:t>
      </w:r>
      <w:r w:rsidR="00193A69">
        <w:rPr>
          <w:bCs/>
          <w:sz w:val="24"/>
          <w:szCs w:val="24"/>
        </w:rPr>
        <w:t>11</w:t>
      </w:r>
      <w:r w:rsidRPr="00E448ED">
        <w:rPr>
          <w:bCs/>
          <w:sz w:val="24"/>
          <w:szCs w:val="24"/>
        </w:rPr>
        <w:t xml:space="preserve">. Zakona o </w:t>
      </w:r>
      <w:r w:rsidR="00193A69">
        <w:rPr>
          <w:bCs/>
          <w:sz w:val="24"/>
          <w:szCs w:val="24"/>
        </w:rPr>
        <w:t xml:space="preserve">pravu  na pristup informacijama </w:t>
      </w:r>
      <w:r w:rsidRPr="00E448ED">
        <w:rPr>
          <w:bCs/>
          <w:sz w:val="24"/>
          <w:szCs w:val="24"/>
        </w:rPr>
        <w:t xml:space="preserve"> („Narodne novine“ broj </w:t>
      </w:r>
      <w:r w:rsidR="00193A69">
        <w:rPr>
          <w:bCs/>
          <w:sz w:val="24"/>
          <w:szCs w:val="24"/>
        </w:rPr>
        <w:t>25</w:t>
      </w:r>
      <w:r w:rsidRPr="00E448ED">
        <w:rPr>
          <w:bCs/>
          <w:sz w:val="24"/>
          <w:szCs w:val="24"/>
        </w:rPr>
        <w:t xml:space="preserve">/13i  </w:t>
      </w:r>
      <w:r w:rsidR="00193A69">
        <w:rPr>
          <w:bCs/>
          <w:sz w:val="24"/>
          <w:szCs w:val="24"/>
        </w:rPr>
        <w:t>85</w:t>
      </w:r>
      <w:r w:rsidRPr="00E448ED">
        <w:rPr>
          <w:bCs/>
          <w:sz w:val="24"/>
          <w:szCs w:val="24"/>
        </w:rPr>
        <w:t>/1</w:t>
      </w:r>
      <w:r w:rsidR="00193A69">
        <w:rPr>
          <w:bCs/>
          <w:sz w:val="24"/>
          <w:szCs w:val="24"/>
        </w:rPr>
        <w:t>5</w:t>
      </w:r>
      <w:r w:rsidRPr="00E448E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 općinski načelnik Općine Vladislavci</w:t>
      </w:r>
      <w:r w:rsidR="00C854D6">
        <w:rPr>
          <w:bCs/>
          <w:sz w:val="24"/>
          <w:szCs w:val="24"/>
        </w:rPr>
        <w:t xml:space="preserve"> objavljuje</w:t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C137F7" w:rsidRPr="00F2322F">
        <w:rPr>
          <w:b/>
          <w:sz w:val="24"/>
          <w:szCs w:val="24"/>
        </w:rPr>
        <w:t xml:space="preserve">   </w:t>
      </w:r>
    </w:p>
    <w:p w14:paraId="792B6E3B" w14:textId="77777777" w:rsidR="00C854D6" w:rsidRDefault="00193A69" w:rsidP="00193A69">
      <w:pPr>
        <w:jc w:val="center"/>
        <w:rPr>
          <w:b/>
          <w:sz w:val="24"/>
          <w:szCs w:val="24"/>
        </w:rPr>
      </w:pPr>
      <w:bookmarkStart w:id="0" w:name="_Hlk11742668"/>
      <w:r>
        <w:rPr>
          <w:b/>
          <w:sz w:val="24"/>
          <w:szCs w:val="24"/>
        </w:rPr>
        <w:t>SAVJETOVANJE SA ZAINTERESIRANOM JAVNOŠĆU</w:t>
      </w:r>
    </w:p>
    <w:p w14:paraId="72037DED" w14:textId="6588D08B" w:rsidR="00193A69" w:rsidRDefault="00193A69" w:rsidP="004B38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Nacrt prijedloga </w:t>
      </w:r>
      <w:r w:rsidRPr="00193A69">
        <w:rPr>
          <w:b/>
          <w:sz w:val="24"/>
          <w:szCs w:val="24"/>
        </w:rPr>
        <w:t xml:space="preserve"> </w:t>
      </w:r>
      <w:r w:rsidR="001864D6">
        <w:rPr>
          <w:b/>
          <w:sz w:val="24"/>
          <w:szCs w:val="24"/>
        </w:rPr>
        <w:t>Plana rasvjete</w:t>
      </w:r>
      <w:r w:rsidR="004B387D">
        <w:rPr>
          <w:b/>
          <w:sz w:val="24"/>
          <w:szCs w:val="24"/>
        </w:rPr>
        <w:t xml:space="preserve"> Općine Vladislavci</w:t>
      </w:r>
    </w:p>
    <w:p w14:paraId="0B02E6A3" w14:textId="72411107" w:rsidR="00193A69" w:rsidRDefault="00193A69" w:rsidP="00193A6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Savjetovanje traje od</w:t>
      </w:r>
      <w:r w:rsidR="001A530F">
        <w:rPr>
          <w:b/>
          <w:sz w:val="24"/>
          <w:szCs w:val="24"/>
        </w:rPr>
        <w:t xml:space="preserve"> </w:t>
      </w:r>
      <w:r w:rsidR="001864D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. </w:t>
      </w:r>
      <w:r w:rsidR="001864D6">
        <w:rPr>
          <w:b/>
          <w:sz w:val="24"/>
          <w:szCs w:val="24"/>
        </w:rPr>
        <w:t>veljače</w:t>
      </w:r>
      <w:r>
        <w:rPr>
          <w:b/>
          <w:sz w:val="24"/>
          <w:szCs w:val="24"/>
        </w:rPr>
        <w:t xml:space="preserve"> do </w:t>
      </w:r>
      <w:r w:rsidR="001864D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. </w:t>
      </w:r>
      <w:r w:rsidR="001864D6">
        <w:rPr>
          <w:b/>
          <w:sz w:val="24"/>
          <w:szCs w:val="24"/>
        </w:rPr>
        <w:t>ožujka</w:t>
      </w:r>
      <w:r>
        <w:rPr>
          <w:b/>
          <w:sz w:val="24"/>
          <w:szCs w:val="24"/>
        </w:rPr>
        <w:t xml:space="preserve"> 20</w:t>
      </w:r>
      <w:r w:rsidR="004B387D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</w:p>
    <w:p w14:paraId="0956A04F" w14:textId="77777777" w:rsidR="00193A69" w:rsidRDefault="00193A69" w:rsidP="00193A69">
      <w:pPr>
        <w:jc w:val="center"/>
        <w:rPr>
          <w:sz w:val="24"/>
          <w:szCs w:val="24"/>
        </w:rPr>
      </w:pPr>
    </w:p>
    <w:bookmarkEnd w:id="0"/>
    <w:p w14:paraId="5B50A6CD" w14:textId="77777777" w:rsidR="007133CB" w:rsidRDefault="007133CB" w:rsidP="00C137F7">
      <w:pPr>
        <w:rPr>
          <w:sz w:val="24"/>
          <w:szCs w:val="24"/>
        </w:rPr>
      </w:pPr>
    </w:p>
    <w:p w14:paraId="401BF7D7" w14:textId="77864313" w:rsidR="000D5FC7" w:rsidRDefault="0072318C" w:rsidP="001864D6">
      <w:pPr>
        <w:ind w:firstLine="720"/>
        <w:jc w:val="both"/>
      </w:pPr>
      <w:r>
        <w:rPr>
          <w:sz w:val="24"/>
          <w:szCs w:val="24"/>
        </w:rPr>
        <w:t xml:space="preserve">Pozivamo predstavnike zainteresirane javnosti da najkasnije do </w:t>
      </w:r>
      <w:r w:rsidR="001864D6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1864D6">
        <w:rPr>
          <w:sz w:val="24"/>
          <w:szCs w:val="24"/>
        </w:rPr>
        <w:t>ožujka</w:t>
      </w:r>
      <w:r>
        <w:rPr>
          <w:sz w:val="24"/>
          <w:szCs w:val="24"/>
        </w:rPr>
        <w:t xml:space="preserve"> 20</w:t>
      </w:r>
      <w:r w:rsidR="004B387D">
        <w:rPr>
          <w:sz w:val="24"/>
          <w:szCs w:val="24"/>
        </w:rPr>
        <w:t>25</w:t>
      </w:r>
      <w:r>
        <w:rPr>
          <w:sz w:val="24"/>
          <w:szCs w:val="24"/>
        </w:rPr>
        <w:t>. godine dostave svoje prijedloge, komentare i primjedbe  na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nacrt prijedloga </w:t>
      </w:r>
      <w:r w:rsidR="001864D6">
        <w:rPr>
          <w:bCs/>
          <w:sz w:val="24"/>
          <w:szCs w:val="24"/>
        </w:rPr>
        <w:t>Plana rasvjete</w:t>
      </w:r>
      <w:r w:rsidR="004B387D">
        <w:rPr>
          <w:bCs/>
          <w:sz w:val="24"/>
          <w:szCs w:val="24"/>
        </w:rPr>
        <w:t xml:space="preserve"> Općine Vladislavci</w:t>
      </w:r>
      <w:r>
        <w:rPr>
          <w:bCs/>
          <w:sz w:val="24"/>
          <w:szCs w:val="24"/>
        </w:rPr>
        <w:t xml:space="preserve"> (dalje u tekstu: </w:t>
      </w:r>
      <w:r w:rsidR="001864D6">
        <w:rPr>
          <w:bCs/>
          <w:sz w:val="24"/>
          <w:szCs w:val="24"/>
        </w:rPr>
        <w:t>Plan</w:t>
      </w:r>
      <w:r>
        <w:rPr>
          <w:bCs/>
          <w:sz w:val="24"/>
          <w:szCs w:val="24"/>
        </w:rPr>
        <w:t>) s obrazloženjem, putem pošte ili osobn</w:t>
      </w:r>
      <w:r w:rsidR="001A530F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na adresu: Jedinstveni upravni odjel </w:t>
      </w:r>
      <w:r>
        <w:rPr>
          <w:sz w:val="24"/>
          <w:szCs w:val="24"/>
        </w:rPr>
        <w:t>Općine Vladislavci, Kralja Tomislava 141, 31404 Vladislavci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 na e-mail: </w:t>
      </w:r>
      <w:hyperlink r:id="rId9" w:history="1">
        <w:r w:rsidRPr="00465E5E">
          <w:rPr>
            <w:rStyle w:val="Hiperveza"/>
            <w:sz w:val="24"/>
            <w:szCs w:val="24"/>
          </w:rPr>
          <w:t>vladislavci.tajnik@gmail.com</w:t>
        </w:r>
      </w:hyperlink>
    </w:p>
    <w:p w14:paraId="40D1910C" w14:textId="77777777" w:rsidR="001864D6" w:rsidRPr="001864D6" w:rsidRDefault="001864D6" w:rsidP="001864D6">
      <w:pPr>
        <w:ind w:firstLine="720"/>
        <w:jc w:val="both"/>
        <w:rPr>
          <w:sz w:val="24"/>
          <w:szCs w:val="24"/>
        </w:rPr>
      </w:pPr>
      <w:r w:rsidRPr="001864D6">
        <w:rPr>
          <w:sz w:val="24"/>
          <w:szCs w:val="24"/>
        </w:rPr>
        <w:t>U prilogu predstavljamo izrađeni nacrt Plana rasvjete Općine Vladislavci. Prema Zakonu o zaštiti od svjetlosnog onečišćenja (NN 14/19), Općina Vladislavci obvezna je izraditi Plan rasvjete za svoje administrativno područje. U suradnji s Jedinstvenim upravnim odjelom Općine Vladislavci i tvrtkom Nova-</w:t>
      </w:r>
      <w:proofErr w:type="spellStart"/>
      <w:r w:rsidRPr="001864D6">
        <w:rPr>
          <w:sz w:val="24"/>
          <w:szCs w:val="24"/>
        </w:rPr>
        <w:t>lux</w:t>
      </w:r>
      <w:proofErr w:type="spellEnd"/>
      <w:r w:rsidRPr="001864D6">
        <w:rPr>
          <w:sz w:val="24"/>
          <w:szCs w:val="24"/>
        </w:rPr>
        <w:t xml:space="preserve"> d.o.o. iz Osijeka, izrađen je navedeni dokument usklađen sa svim relevantnim zakonima, propisima, te s postojećim prostornim i urbanističkim planovima. </w:t>
      </w:r>
    </w:p>
    <w:p w14:paraId="42B63EAC" w14:textId="77777777" w:rsidR="001864D6" w:rsidRPr="001864D6" w:rsidRDefault="001864D6" w:rsidP="001864D6">
      <w:pPr>
        <w:ind w:firstLine="720"/>
        <w:jc w:val="both"/>
        <w:rPr>
          <w:sz w:val="24"/>
          <w:szCs w:val="24"/>
        </w:rPr>
      </w:pPr>
      <w:r w:rsidRPr="001864D6">
        <w:rPr>
          <w:sz w:val="24"/>
          <w:szCs w:val="24"/>
        </w:rPr>
        <w:t>Navedeni dokument je usklađen sa Pravilnikom o zonama rasvijetljenosti, dopuštenim vrijednostima osvjetljenja i načinima upravljanja rasvjetnim sustavima (NN 128/2020) kojima su propisana detaljna pravila o zonama rasvijetljenosti, dopuštenim vrijednostima osvjetljenja i načinima upravljanja rasvjetnim sustavima. Sam  sadržaj, format i način dostave Plana rasvjete propisani Pravilnikom o sadržaju, formatu i načinu izrade plana rasvjete i akcijskog plana gradnje i/ili rekonstrukcije vanjske rasvjete (NN 22/2023).</w:t>
      </w:r>
    </w:p>
    <w:p w14:paraId="648F17A3" w14:textId="77777777" w:rsidR="001864D6" w:rsidRPr="001864D6" w:rsidRDefault="001864D6" w:rsidP="001864D6">
      <w:pPr>
        <w:ind w:firstLine="720"/>
        <w:jc w:val="both"/>
        <w:rPr>
          <w:sz w:val="24"/>
          <w:szCs w:val="24"/>
        </w:rPr>
      </w:pPr>
      <w:r w:rsidRPr="001864D6">
        <w:rPr>
          <w:sz w:val="24"/>
          <w:szCs w:val="24"/>
        </w:rPr>
        <w:t>Plan rasvjete predstavlja plan vanjske i dekorativne rasvjete koji donose jedinice lokalne samouprave, u skladu s prostornim i urbanističkim planovima. Njime se određuju zone ugradnje rasvjete i tehnički parametri rasvjete. Plan uključuje tekstualni i grafički dio, a cilj mu je osiguranje sigurnosti, energetske učinkovitosti i prilagodljivosti okolišu. S obzirom na značajan udio javne rasvjete u ukupnoj potrošnji električne energije, modernizacija sustava, poput zamjene starih svjetiljki LED tehnologijom i uvođenje sustava upravljanja, može rezultirati znatnim uštedama.</w:t>
      </w:r>
    </w:p>
    <w:p w14:paraId="608AA92C" w14:textId="77777777" w:rsidR="001864D6" w:rsidRPr="001864D6" w:rsidRDefault="001864D6" w:rsidP="001864D6">
      <w:pPr>
        <w:ind w:firstLine="720"/>
        <w:jc w:val="both"/>
        <w:rPr>
          <w:sz w:val="24"/>
          <w:szCs w:val="24"/>
        </w:rPr>
      </w:pPr>
      <w:r w:rsidRPr="001864D6">
        <w:rPr>
          <w:sz w:val="24"/>
          <w:szCs w:val="24"/>
        </w:rPr>
        <w:t xml:space="preserve">Prema Pravilniku o zonama rasvijetljenosti, dopuštenim vrijednostima rasvjetljavanja i načinima upravljanja rasvjetnim sustavima (NN 128/2020), Republika Hrvatska podijeljena je u pet zona rasvijetljenosti, prilagođenih razini aktivnosti i potreba pojedinih područja. U Općini Vladislavci, najviše površine zauzima tamnog krajolika (E1), dok manje površine obuhvaćaju zone </w:t>
      </w:r>
      <w:r w:rsidRPr="001864D6">
        <w:rPr>
          <w:sz w:val="24"/>
          <w:szCs w:val="24"/>
        </w:rPr>
        <w:lastRenderedPageBreak/>
        <w:t>prirodne rasvijetljenosti (E0) i zone niske i srednje ambijentalne rasvijetljenosti (E2 i E3). Ove zone definiraju razine i vrstu rasvjete koje će se koristiti, uz poseban naglasak na očuvanje prirodnog okoliša i osiguranje sigurnosti.</w:t>
      </w:r>
    </w:p>
    <w:p w14:paraId="4A3C76DE" w14:textId="4288D879" w:rsidR="001864D6" w:rsidRDefault="001864D6" w:rsidP="001864D6">
      <w:pPr>
        <w:ind w:firstLine="720"/>
        <w:jc w:val="both"/>
        <w:rPr>
          <w:sz w:val="24"/>
          <w:szCs w:val="24"/>
        </w:rPr>
      </w:pPr>
      <w:r w:rsidRPr="001864D6">
        <w:rPr>
          <w:sz w:val="24"/>
          <w:szCs w:val="24"/>
        </w:rPr>
        <w:t>Rekonstrukcijom javne rasvjete kao i izgradnjom nove javne rasvjete  u Općini Vladislavci u svim rasvjetnim tijelima se koriste LED svjetlosni izvori. Javna rasvjeta je usklađena sa važećom normom HRN EN 13201.</w:t>
      </w:r>
    </w:p>
    <w:p w14:paraId="0BFFC621" w14:textId="77777777" w:rsidR="0072318C" w:rsidRDefault="0072318C" w:rsidP="000D5F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Prijedlozi, komentari i primjedbe na predloženi Plan dostavljaju se isključivo  na obrascu za savjetovanje sa zainteresiranom javnošću kojeg  možete preuzeti na internet stranicama Općine Vladislavci.</w:t>
      </w:r>
    </w:p>
    <w:p w14:paraId="6E609D5A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Prijedlozi, komentari i primjedbe moraju sadržavat i adresu podnositelja i biti čitko napisani, uz javno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navođenje dijela prijedloga akta/dokumenta na koji se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odnose, te biti dostavljeni u gore navedenom roku.</w:t>
      </w:r>
    </w:p>
    <w:p w14:paraId="0B817CD6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završetku savjetovanja, svi  pristigli prijedlozi bit će javno dostupni na internetskoj stranici Općine  Vladislavci. Ukoliko ne želite da</w:t>
      </w:r>
      <w:r w:rsidR="00983B11">
        <w:rPr>
          <w:sz w:val="24"/>
          <w:szCs w:val="24"/>
        </w:rPr>
        <w:t xml:space="preserve"> Vaš prijedlog bude javno objavljen, molimo da to  jasno istaknete pri slanju prijedloga.</w:t>
      </w:r>
    </w:p>
    <w:p w14:paraId="019ECA07" w14:textId="062316E0" w:rsidR="00983B11" w:rsidRDefault="001864D6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Plan</w:t>
      </w:r>
      <w:r w:rsidR="00983B11">
        <w:rPr>
          <w:sz w:val="24"/>
          <w:szCs w:val="24"/>
        </w:rPr>
        <w:t xml:space="preserve"> je objavljen u elektronskom obliku na internet stranici Općine Vladislavci </w:t>
      </w:r>
      <w:hyperlink r:id="rId10" w:history="1">
        <w:r w:rsidR="00983B11" w:rsidRPr="00465E5E">
          <w:rPr>
            <w:rStyle w:val="Hiperveza"/>
            <w:sz w:val="24"/>
            <w:szCs w:val="24"/>
          </w:rPr>
          <w:t>www.opcina-vladislavci.hr</w:t>
        </w:r>
      </w:hyperlink>
      <w:r w:rsidR="00983B11">
        <w:rPr>
          <w:sz w:val="24"/>
          <w:szCs w:val="24"/>
        </w:rPr>
        <w:t xml:space="preserve"> </w:t>
      </w:r>
    </w:p>
    <w:p w14:paraId="43B92F6E" w14:textId="37943E10" w:rsidR="00290080" w:rsidRDefault="001864D6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Plan</w:t>
      </w:r>
      <w:r w:rsidR="004B387D">
        <w:rPr>
          <w:sz w:val="24"/>
          <w:szCs w:val="24"/>
        </w:rPr>
        <w:t xml:space="preserve"> </w:t>
      </w:r>
      <w:r w:rsidR="00290080">
        <w:rPr>
          <w:sz w:val="24"/>
          <w:szCs w:val="24"/>
        </w:rPr>
        <w:t>koj</w:t>
      </w:r>
      <w:r>
        <w:rPr>
          <w:sz w:val="24"/>
          <w:szCs w:val="24"/>
        </w:rPr>
        <w:t>i</w:t>
      </w:r>
      <w:r w:rsidR="00290080">
        <w:rPr>
          <w:sz w:val="24"/>
          <w:szCs w:val="24"/>
        </w:rPr>
        <w:t xml:space="preserve"> je  objavljen</w:t>
      </w:r>
      <w:r>
        <w:rPr>
          <w:sz w:val="24"/>
          <w:szCs w:val="24"/>
        </w:rPr>
        <w:t xml:space="preserve"> </w:t>
      </w:r>
      <w:r w:rsidR="00290080">
        <w:rPr>
          <w:sz w:val="24"/>
          <w:szCs w:val="24"/>
        </w:rPr>
        <w:t>na internet stranici Općine Vladislavci predstavlja radni materijal pa je kao  takav podložan ispravcima, izmjenama i dopunama te se  ne može smatrati konačnim, u cijelosti dovršenim prijedlogom</w:t>
      </w:r>
      <w:r>
        <w:rPr>
          <w:sz w:val="24"/>
          <w:szCs w:val="24"/>
        </w:rPr>
        <w:t xml:space="preserve"> Plana</w:t>
      </w:r>
      <w:r w:rsidR="00290080">
        <w:rPr>
          <w:sz w:val="24"/>
          <w:szCs w:val="24"/>
        </w:rPr>
        <w:t>.</w:t>
      </w:r>
    </w:p>
    <w:p w14:paraId="325D7457" w14:textId="4620AAC5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 ove objave objavit će se na web stranici Općine Vladislavci  </w:t>
      </w:r>
      <w:hyperlink r:id="rId11" w:history="1">
        <w:r w:rsidRPr="00465E5E">
          <w:rPr>
            <w:rStyle w:val="Hiperveza"/>
            <w:sz w:val="24"/>
            <w:szCs w:val="24"/>
          </w:rPr>
          <w:t>www.opcina-vladislavci.hr</w:t>
        </w:r>
      </w:hyperlink>
      <w:r>
        <w:rPr>
          <w:sz w:val="24"/>
          <w:szCs w:val="24"/>
        </w:rPr>
        <w:t xml:space="preserve"> u rubrici „“Savjetovanje sa zainteresiranom javnošću“ i na Oglasnoj ploči Općine.</w:t>
      </w:r>
    </w:p>
    <w:p w14:paraId="464509B1" w14:textId="77777777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provedenom savjetovanju izradit će se Izvješće o provedenom savjetovanju.</w:t>
      </w:r>
    </w:p>
    <w:p w14:paraId="6191AE34" w14:textId="77777777" w:rsidR="000D5FC7" w:rsidRPr="005B6073" w:rsidRDefault="000D5FC7" w:rsidP="000D5FC7">
      <w:pPr>
        <w:jc w:val="both"/>
        <w:rPr>
          <w:b/>
          <w:bCs/>
          <w:sz w:val="24"/>
          <w:szCs w:val="24"/>
        </w:rPr>
      </w:pPr>
    </w:p>
    <w:p w14:paraId="2CD4F81A" w14:textId="77777777" w:rsidR="00345A7D" w:rsidRPr="005B6073" w:rsidRDefault="00290080" w:rsidP="00290080">
      <w:pPr>
        <w:ind w:firstLine="4536"/>
        <w:jc w:val="center"/>
        <w:rPr>
          <w:b/>
          <w:bCs/>
          <w:sz w:val="24"/>
          <w:szCs w:val="24"/>
        </w:rPr>
      </w:pPr>
      <w:r w:rsidRPr="005B6073">
        <w:rPr>
          <w:b/>
          <w:bCs/>
          <w:sz w:val="24"/>
          <w:szCs w:val="24"/>
        </w:rPr>
        <w:t>OPĆINA VLADISLAVCI</w:t>
      </w:r>
    </w:p>
    <w:p w14:paraId="013ED6EA" w14:textId="77777777" w:rsidR="00D21535" w:rsidRPr="00964FDF" w:rsidRDefault="00D21535" w:rsidP="00290080">
      <w:pPr>
        <w:rPr>
          <w:sz w:val="24"/>
        </w:rPr>
      </w:pPr>
    </w:p>
    <w:sectPr w:rsidR="00D21535" w:rsidRPr="00964FDF" w:rsidSect="00FF1643">
      <w:headerReference w:type="default" r:id="rId12"/>
      <w:footerReference w:type="default" r:id="rId13"/>
      <w:pgSz w:w="12240" w:h="15840"/>
      <w:pgMar w:top="426" w:right="14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658F" w14:textId="77777777" w:rsidR="008A5069" w:rsidRDefault="008A5069">
      <w:r>
        <w:separator/>
      </w:r>
    </w:p>
  </w:endnote>
  <w:endnote w:type="continuationSeparator" w:id="0">
    <w:p w14:paraId="7261C883" w14:textId="77777777" w:rsidR="008A5069" w:rsidRDefault="008A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0636" w14:textId="77777777" w:rsidR="00B56973" w:rsidRDefault="00B56973" w:rsidP="001C63BE">
    <w:pPr>
      <w:pStyle w:val="Podnoje"/>
      <w:jc w:val="center"/>
      <w:rPr>
        <w:i/>
        <w:iCs/>
      </w:rPr>
    </w:pPr>
    <w:r>
      <w:rPr>
        <w:i/>
        <w:iCs/>
      </w:rPr>
      <w:t>OPĆINA VLADISLAVCI; K. TOMISLAVA 141, 31404 VLADISLAVCI; TEL I FAX: 031/391-007,</w:t>
    </w:r>
  </w:p>
  <w:p w14:paraId="01461A11" w14:textId="77777777" w:rsidR="00B56973" w:rsidRPr="00C137F7" w:rsidRDefault="00B56973" w:rsidP="001C63BE">
    <w:pPr>
      <w:pStyle w:val="Podnoje"/>
      <w:jc w:val="center"/>
      <w:rPr>
        <w:i/>
        <w:iCs/>
      </w:rPr>
    </w:pPr>
    <w:r>
      <w:rPr>
        <w:i/>
        <w:iCs/>
      </w:rPr>
      <w:t>Web adresa:</w:t>
    </w:r>
    <w:r w:rsidRPr="00C137F7">
      <w:t xml:space="preserve"> </w:t>
    </w:r>
    <w:hyperlink r:id="rId1" w:history="1">
      <w:r w:rsidR="00FF1643" w:rsidRPr="00855365">
        <w:rPr>
          <w:rStyle w:val="Hiperveza"/>
          <w:i/>
          <w:iCs/>
        </w:rPr>
        <w:t>www.opcina-vladislavci.hr</w:t>
      </w:r>
    </w:hyperlink>
    <w:r w:rsidR="00FF1643">
      <w:rPr>
        <w:i/>
        <w:iCs/>
      </w:rPr>
      <w:t xml:space="preserve">  </w:t>
    </w:r>
    <w:r>
      <w:rPr>
        <w:i/>
        <w:iCs/>
      </w:rPr>
      <w:t xml:space="preserve">e- mail: </w:t>
    </w:r>
    <w:hyperlink r:id="rId2" w:history="1">
      <w:r w:rsidRPr="00C137F7">
        <w:rPr>
          <w:rStyle w:val="Hiperveza"/>
          <w:i/>
          <w:color w:val="auto"/>
          <w:u w:val="none"/>
        </w:rPr>
        <w:t>vladislavci.tajnik@gmail.com</w:t>
      </w:r>
    </w:hyperlink>
  </w:p>
  <w:p w14:paraId="7962A67C" w14:textId="77777777" w:rsidR="00B56973" w:rsidRPr="00AA337A" w:rsidRDefault="00B56973" w:rsidP="00AA33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0FBE" w14:textId="77777777" w:rsidR="008A5069" w:rsidRDefault="008A5069">
      <w:r>
        <w:separator/>
      </w:r>
    </w:p>
  </w:footnote>
  <w:footnote w:type="continuationSeparator" w:id="0">
    <w:p w14:paraId="096A10F1" w14:textId="77777777" w:rsidR="008A5069" w:rsidRDefault="008A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7EFC" w14:textId="77777777" w:rsidR="00B56973" w:rsidRDefault="00B5697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938"/>
    <w:multiLevelType w:val="hybridMultilevel"/>
    <w:tmpl w:val="59E87588"/>
    <w:lvl w:ilvl="0" w:tplc="96C0B5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33FE0"/>
    <w:multiLevelType w:val="hybridMultilevel"/>
    <w:tmpl w:val="FB627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B516D"/>
    <w:multiLevelType w:val="hybridMultilevel"/>
    <w:tmpl w:val="BB7ABDD6"/>
    <w:lvl w:ilvl="0" w:tplc="277402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55F28"/>
    <w:multiLevelType w:val="hybridMultilevel"/>
    <w:tmpl w:val="4DB2F71E"/>
    <w:lvl w:ilvl="0" w:tplc="1F4857B6">
      <w:start w:val="1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F3D2BD7"/>
    <w:multiLevelType w:val="hybridMultilevel"/>
    <w:tmpl w:val="297841FE"/>
    <w:lvl w:ilvl="0" w:tplc="2050F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6803884">
    <w:abstractNumId w:val="3"/>
  </w:num>
  <w:num w:numId="2" w16cid:durableId="1370882368">
    <w:abstractNumId w:val="1"/>
  </w:num>
  <w:num w:numId="3" w16cid:durableId="854416902">
    <w:abstractNumId w:val="2"/>
  </w:num>
  <w:num w:numId="4" w16cid:durableId="1363705639">
    <w:abstractNumId w:val="0"/>
  </w:num>
  <w:num w:numId="5" w16cid:durableId="1539900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1F"/>
    <w:rsid w:val="00010A08"/>
    <w:rsid w:val="0004084A"/>
    <w:rsid w:val="00097BE4"/>
    <w:rsid w:val="000A6503"/>
    <w:rsid w:val="000D3713"/>
    <w:rsid w:val="000D5FC7"/>
    <w:rsid w:val="000F366B"/>
    <w:rsid w:val="000F3D0D"/>
    <w:rsid w:val="0010194E"/>
    <w:rsid w:val="00111154"/>
    <w:rsid w:val="001341D1"/>
    <w:rsid w:val="001405F5"/>
    <w:rsid w:val="00174BBC"/>
    <w:rsid w:val="00175C06"/>
    <w:rsid w:val="0017685D"/>
    <w:rsid w:val="001864D6"/>
    <w:rsid w:val="00193A69"/>
    <w:rsid w:val="001A0FB9"/>
    <w:rsid w:val="001A530F"/>
    <w:rsid w:val="001A62EE"/>
    <w:rsid w:val="001B133D"/>
    <w:rsid w:val="001C63BE"/>
    <w:rsid w:val="001E2DF6"/>
    <w:rsid w:val="001E6D67"/>
    <w:rsid w:val="00214398"/>
    <w:rsid w:val="00217573"/>
    <w:rsid w:val="002335E3"/>
    <w:rsid w:val="00236DC5"/>
    <w:rsid w:val="00236FE5"/>
    <w:rsid w:val="00256BD5"/>
    <w:rsid w:val="00260468"/>
    <w:rsid w:val="002610DB"/>
    <w:rsid w:val="00277C54"/>
    <w:rsid w:val="00290080"/>
    <w:rsid w:val="00294AE8"/>
    <w:rsid w:val="002A7B5D"/>
    <w:rsid w:val="002D1D4A"/>
    <w:rsid w:val="002D2E89"/>
    <w:rsid w:val="002D77B5"/>
    <w:rsid w:val="003023C9"/>
    <w:rsid w:val="003428F4"/>
    <w:rsid w:val="00343E91"/>
    <w:rsid w:val="00345A7D"/>
    <w:rsid w:val="00372F91"/>
    <w:rsid w:val="00377BAF"/>
    <w:rsid w:val="0038282E"/>
    <w:rsid w:val="00382894"/>
    <w:rsid w:val="003A4597"/>
    <w:rsid w:val="003B6ABD"/>
    <w:rsid w:val="003D0921"/>
    <w:rsid w:val="003F090C"/>
    <w:rsid w:val="004119C4"/>
    <w:rsid w:val="00422CBE"/>
    <w:rsid w:val="004317A3"/>
    <w:rsid w:val="00442E8B"/>
    <w:rsid w:val="00466C31"/>
    <w:rsid w:val="00485781"/>
    <w:rsid w:val="00496C53"/>
    <w:rsid w:val="004A1F99"/>
    <w:rsid w:val="004A447C"/>
    <w:rsid w:val="004B387D"/>
    <w:rsid w:val="004B732B"/>
    <w:rsid w:val="004D6E8A"/>
    <w:rsid w:val="004E0CDA"/>
    <w:rsid w:val="00502625"/>
    <w:rsid w:val="00505B7C"/>
    <w:rsid w:val="005138ED"/>
    <w:rsid w:val="00523EC2"/>
    <w:rsid w:val="00543BD1"/>
    <w:rsid w:val="005567BC"/>
    <w:rsid w:val="00586861"/>
    <w:rsid w:val="00590015"/>
    <w:rsid w:val="005B6073"/>
    <w:rsid w:val="005C4B38"/>
    <w:rsid w:val="005E4B7C"/>
    <w:rsid w:val="005F2F01"/>
    <w:rsid w:val="005F52D2"/>
    <w:rsid w:val="0060191D"/>
    <w:rsid w:val="00601CA2"/>
    <w:rsid w:val="00607B48"/>
    <w:rsid w:val="006216B0"/>
    <w:rsid w:val="00634C63"/>
    <w:rsid w:val="00641FE7"/>
    <w:rsid w:val="006655A9"/>
    <w:rsid w:val="00672E40"/>
    <w:rsid w:val="0067361F"/>
    <w:rsid w:val="00682F06"/>
    <w:rsid w:val="0068326A"/>
    <w:rsid w:val="006A1F79"/>
    <w:rsid w:val="006A7BA4"/>
    <w:rsid w:val="006D5DFC"/>
    <w:rsid w:val="006E489F"/>
    <w:rsid w:val="007133CB"/>
    <w:rsid w:val="0072318C"/>
    <w:rsid w:val="00755835"/>
    <w:rsid w:val="00780288"/>
    <w:rsid w:val="00784A2D"/>
    <w:rsid w:val="007933C6"/>
    <w:rsid w:val="007B3920"/>
    <w:rsid w:val="007C2749"/>
    <w:rsid w:val="007C6075"/>
    <w:rsid w:val="007F0D2C"/>
    <w:rsid w:val="007F2203"/>
    <w:rsid w:val="007F7CF6"/>
    <w:rsid w:val="00800A03"/>
    <w:rsid w:val="008031BA"/>
    <w:rsid w:val="00841E52"/>
    <w:rsid w:val="00852366"/>
    <w:rsid w:val="00872020"/>
    <w:rsid w:val="008A12DE"/>
    <w:rsid w:val="008A2FAA"/>
    <w:rsid w:val="008A5069"/>
    <w:rsid w:val="008B0BA3"/>
    <w:rsid w:val="008C6517"/>
    <w:rsid w:val="009322DC"/>
    <w:rsid w:val="00936E06"/>
    <w:rsid w:val="00946D26"/>
    <w:rsid w:val="00964FDF"/>
    <w:rsid w:val="0098030F"/>
    <w:rsid w:val="00983B11"/>
    <w:rsid w:val="00985D29"/>
    <w:rsid w:val="009B1FD2"/>
    <w:rsid w:val="009B7478"/>
    <w:rsid w:val="009D1D8C"/>
    <w:rsid w:val="009F725F"/>
    <w:rsid w:val="00A00415"/>
    <w:rsid w:val="00A14D7F"/>
    <w:rsid w:val="00A20960"/>
    <w:rsid w:val="00A23112"/>
    <w:rsid w:val="00A239B0"/>
    <w:rsid w:val="00A24F55"/>
    <w:rsid w:val="00A30BA4"/>
    <w:rsid w:val="00A41CB3"/>
    <w:rsid w:val="00A627BA"/>
    <w:rsid w:val="00A6408E"/>
    <w:rsid w:val="00A76505"/>
    <w:rsid w:val="00AA337A"/>
    <w:rsid w:val="00B122EA"/>
    <w:rsid w:val="00B133BE"/>
    <w:rsid w:val="00B5111E"/>
    <w:rsid w:val="00B56973"/>
    <w:rsid w:val="00B62358"/>
    <w:rsid w:val="00B630EA"/>
    <w:rsid w:val="00B71983"/>
    <w:rsid w:val="00B85E90"/>
    <w:rsid w:val="00B95AA9"/>
    <w:rsid w:val="00BA6072"/>
    <w:rsid w:val="00BB3414"/>
    <w:rsid w:val="00BC51AC"/>
    <w:rsid w:val="00BD23CC"/>
    <w:rsid w:val="00BF019D"/>
    <w:rsid w:val="00BF0899"/>
    <w:rsid w:val="00C111B9"/>
    <w:rsid w:val="00C137F7"/>
    <w:rsid w:val="00C16114"/>
    <w:rsid w:val="00C42A3A"/>
    <w:rsid w:val="00C733BD"/>
    <w:rsid w:val="00C854D6"/>
    <w:rsid w:val="00C90D35"/>
    <w:rsid w:val="00CB4AB6"/>
    <w:rsid w:val="00CD1470"/>
    <w:rsid w:val="00D00A07"/>
    <w:rsid w:val="00D052CC"/>
    <w:rsid w:val="00D161E9"/>
    <w:rsid w:val="00D21535"/>
    <w:rsid w:val="00D467B6"/>
    <w:rsid w:val="00D74000"/>
    <w:rsid w:val="00D81F78"/>
    <w:rsid w:val="00DA3C2C"/>
    <w:rsid w:val="00DD22AE"/>
    <w:rsid w:val="00E05BC0"/>
    <w:rsid w:val="00E134E5"/>
    <w:rsid w:val="00E313A4"/>
    <w:rsid w:val="00E4251D"/>
    <w:rsid w:val="00E448ED"/>
    <w:rsid w:val="00E44EB2"/>
    <w:rsid w:val="00E55143"/>
    <w:rsid w:val="00E64FE8"/>
    <w:rsid w:val="00E67F2B"/>
    <w:rsid w:val="00EC1E1C"/>
    <w:rsid w:val="00EC6CCC"/>
    <w:rsid w:val="00EE1853"/>
    <w:rsid w:val="00EF140E"/>
    <w:rsid w:val="00F2322F"/>
    <w:rsid w:val="00F35D5B"/>
    <w:rsid w:val="00F44C1D"/>
    <w:rsid w:val="00F50F4B"/>
    <w:rsid w:val="00F83E6E"/>
    <w:rsid w:val="00FA493D"/>
    <w:rsid w:val="00FB6271"/>
    <w:rsid w:val="00FF1643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64C1D"/>
  <w15:chartTrackingRefBased/>
  <w15:docId w15:val="{314AA0DC-5151-42EB-A7CE-2ADFC154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Pr>
      <w:sz w:val="24"/>
    </w:rPr>
  </w:style>
  <w:style w:type="paragraph" w:styleId="Uvuenotijeloteksta">
    <w:name w:val="Body Text Indent"/>
    <w:basedOn w:val="Normal"/>
    <w:pPr>
      <w:ind w:firstLine="720"/>
    </w:pPr>
    <w:rPr>
      <w:sz w:val="24"/>
    </w:rPr>
  </w:style>
  <w:style w:type="paragraph" w:styleId="Tijeloteksta-uvlaka2">
    <w:name w:val="Body Text Indent 2"/>
    <w:aliases w:val="  uvlaka 2"/>
    <w:basedOn w:val="Normal"/>
    <w:pPr>
      <w:ind w:left="6480"/>
    </w:pPr>
    <w:rPr>
      <w:sz w:val="24"/>
    </w:rPr>
  </w:style>
  <w:style w:type="paragraph" w:styleId="Tijeloteksta-uvlaka3">
    <w:name w:val="Body Text Indent 3"/>
    <w:aliases w:val=" uvlaka 3"/>
    <w:basedOn w:val="Normal"/>
    <w:pPr>
      <w:ind w:firstLine="720"/>
      <w:jc w:val="center"/>
    </w:pPr>
    <w:rPr>
      <w:sz w:val="24"/>
    </w:rPr>
  </w:style>
  <w:style w:type="paragraph" w:styleId="Tekstbalonia">
    <w:name w:val="Balloon Text"/>
    <w:basedOn w:val="Normal"/>
    <w:semiHidden/>
    <w:rsid w:val="00B630EA"/>
    <w:rPr>
      <w:rFonts w:ascii="Tahoma" w:hAnsi="Tahoma" w:cs="Tahoma"/>
      <w:sz w:val="16"/>
      <w:szCs w:val="16"/>
    </w:rPr>
  </w:style>
  <w:style w:type="character" w:styleId="Hiperveza">
    <w:name w:val="Hyperlink"/>
    <w:rsid w:val="00F44C1D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936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vladislavci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pcina-vladisla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slavci.tajnik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cina-vladislavci@os.t-com.hr" TargetMode="External"/><Relationship Id="rId1" Type="http://schemas.openxmlformats.org/officeDocument/2006/relationships/hyperlink" Target="http://www.opcina-vladisla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OPĆINA ANTUNOVAC</Company>
  <LinksUpToDate>false</LinksUpToDate>
  <CharactersWithSpaces>4655</CharactersWithSpaces>
  <SharedDoc>false</SharedDoc>
  <HLinks>
    <vt:vector size="30" baseType="variant"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1900656</vt:i4>
      </vt:variant>
      <vt:variant>
        <vt:i4>0</vt:i4>
      </vt:variant>
      <vt:variant>
        <vt:i4>0</vt:i4>
      </vt:variant>
      <vt:variant>
        <vt:i4>5</vt:i4>
      </vt:variant>
      <vt:variant>
        <vt:lpwstr>mailto:vladislavci.tajnik@gmail.com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mailto:opcina-vladislavci@os.t-com.hr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</dc:creator>
  <cp:keywords/>
  <cp:lastModifiedBy>OpcinaPC2020</cp:lastModifiedBy>
  <cp:revision>4</cp:revision>
  <cp:lastPrinted>2019-06-18T08:15:00Z</cp:lastPrinted>
  <dcterms:created xsi:type="dcterms:W3CDTF">2025-01-23T08:06:00Z</dcterms:created>
  <dcterms:modified xsi:type="dcterms:W3CDTF">2025-02-12T07:22:00Z</dcterms:modified>
</cp:coreProperties>
</file>