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c592e29634da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37033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VLADISLAVCI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497.324,04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855.603,51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409.679,82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404.666,47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87.644,22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450.937,04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5.703,03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155.689,63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171.110,49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151.688,56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165.407,46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162.095,66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62.246,26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288.515,57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244.900,24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126.419,91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182.653,98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102.875,60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 ožujka 2026. prihodi poslovanja iznosili su 855.603,51 EUR. Najznačajnije povećanje prihoda poslovanja ostvareno je od prihoda od  pomoći iz inozemstva i od subjekata unutar općeg proračuna, prihoda od imovine i od upravnih i administrativnih pristojbi, pristojbi po posebnim propisima i naknada. Ukupni rashodi poslovanja u razdoblju od 1. siječnja do 31. ožujka 2026. ostvareni su u iznosu od 404.666,47 EUR. Najznačajnije povećanje rashoda evidentirano je na rashodima za pomoći dane u inozemstvo i unutar općeg proračuna. Prihodi od prodaje nefinancijske imovine u razdoblju od 1. siječnja do 31. ožujka 2026. ostvareni su u iznosu od 5.703,03 EUR, dok su rashodi za nabavu nefinancijske imovine u istom razdoblju ostvareni u iznosu od 171.110,49 EUR. U razdoblju do 1. siječnja do 31. ožujka 2026.  ostvareni su primici od financijske imovine i zaduživanja u iznosu od 62.246,26 EUR i izdaci za financijsku imovinu i otplate zajmova u iznosu od 244.900,24 EUR. U razdoblju od 1. siječnja do 31. ožujka 2026. ostvaren je višak prihoda i primitaka u iznosu od 102.875,60 EUR. Preneseni manjak prihoda i primitaka iznosi 141.197,70 EUR. Manjak prihoda i primitaka za pokriće u sljedećem razdoblju iznosi 38.322,10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21.772,02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30.117,08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138,3</w:t>
            </w:r>
          </w:p>
        </w:tc>
      </w:tr>
    </w:tbl>
    <w:p>
      <w:pPr>
        <w:spacing w:before="0" w:after="0"/>
      </w:pPr>
    </w:p>
    <w:p>
      <w:r>
        <w:t xml:space="preserve">Do povećanja prihoda od upravnih i adminstrativnih pristojbi, pristojbi po posebnim propisima i naknada dolazi zbog toga što je su od 2026. godine povećane cijene komunalne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172.631,59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197.020,90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Rashodi za zaposlene ostvareni su 197.020,90 eura, što iznosi 14,1 % više u odnosu na isto izvještajno razdoblje 2025. godine. U prvom tromjesečju 2025. godine nije bilo rashoda za djelatnika komunalnog pogona koji je zaposlen 1.4.2025. godine i s toga su rashodi u 2026. godini veći.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111.081,38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69.314,55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62,4</w:t>
            </w:r>
          </w:p>
        </w:tc>
      </w:tr>
    </w:tbl>
    <w:p>
      <w:pPr>
        <w:spacing w:before="0" w:after="0"/>
      </w:pPr>
    </w:p>
    <w:p>
      <w:r>
        <w:t xml:space="preserve">Materijalni rashodi bilježe smanjenje od 37,6 % u odnosu na isto izvještajno razdoblje 2025. godine. Razlog smanjenja su manje ostvareni rashodi za komunalne usluge i ostale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61,1</w:t>
            </w:r>
          </w:p>
        </w:tc>
      </w:tr>
    </w:tbl>
    <w:p>
      <w:pPr>
        <w:spacing w:before="0" w:after="0"/>
      </w:pPr>
    </w:p>
    <w:p>
      <w:r>
        <w:t xml:space="preserve">Financijski rashodi bilježe smanjenje od 38,9 %  u odnosu na isto izvještajno razdoblje 2025. g. Razlog smanjenja je ostvareno  manje rashoda za kamate na primljeni dugoročni kredit u odnosu na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20.166,77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51.680,60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256,3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 ostvarene su 156,3 % više u odnosu na isto izvještajno razdoblje 2025. g. Razlog povećanja je više ostvarenih rashoda za sufinanciranje područnog dječjeg vrtića Zeko, a kojih rashoda nije bilo u prvom tromjesečju 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12.805,90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15.034,81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117,4</w:t>
            </w:r>
          </w:p>
        </w:tc>
      </w:tr>
    </w:tbl>
    <w:p>
      <w:pPr>
        <w:spacing w:before="0" w:after="0"/>
      </w:pPr>
    </w:p>
    <w:p>
      <w:r>
        <w:t xml:space="preserve">Naknade građanima i kućanstvima ostvarene su 17,4 % više u odnosu na isto izvještajno razdoblje 2025. g. Razlog povećanja je ranije isplaćene jednokratne pomoći umirovljenicima povodom Uskrsa, budući je Uskrs 2026. godine padao na raniji datum.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82.219,22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68.632,72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83,5</w:t>
            </w:r>
          </w:p>
        </w:tc>
      </w:tr>
    </w:tbl>
    <w:p>
      <w:pPr>
        <w:spacing w:before="0" w:after="0"/>
      </w:pPr>
    </w:p>
    <w:p>
      <w:r>
        <w:t xml:space="preserve">Rashodi za donacije, kazne, naknade šteta i kapitalne pomoći  ostvarene su 16,5 % manje u odnosu na isto izvještajno razdoblje 2025. g. Razlog smanjenja je manje isplaćenih tekućih donacija udrugama i sportskim klubovima na području Općine Vladislavci.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neproizvedene dugotrajne imovine (šifre 711+712)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4.711,31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Prihodi od prodaje neproizvedene dugotrajne imovine naplaćeni su 17,8 % više u odnosu na isto izvještajno razdoblje 2025. g. Razlog povećanja je što su pojedini kupci platili obroke za prodaju Državnog poljoprivrednog zemljišta koji su bili u dospijeću do 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prihod od prodaje nekretnine u vlasništvu Općine Vladislavci i ostvareni su u iznosu od 991,72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155.689,63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171.110,49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veći su za 9,9 % u odnosu na isto izvještajno razdoblje 2025. g. i kreću se u okviru planiranih godišnjih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162.095,66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62.246,26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38,4</w:t>
            </w:r>
          </w:p>
        </w:tc>
      </w:tr>
    </w:tbl>
    <w:p>
      <w:pPr>
        <w:spacing w:before="0" w:after="0"/>
      </w:pPr>
    </w:p>
    <w:p>
      <w:r>
        <w:t xml:space="preserve">Prihodi od financijske imovine i zaduživanja ostvareni su u iznosu od 62.246,26 EUR, a odnose se na primljeni kredit  za izgradnju i rekonstrukciju biciklističke infrastrukture u Općini Vladislavci – Faza II.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288.515,57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244.900,24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84,9</w:t>
            </w:r>
          </w:p>
        </w:tc>
      </w:tr>
    </w:tbl>
    <w:p>
      <w:pPr>
        <w:spacing w:before="0" w:after="0"/>
      </w:pPr>
    </w:p>
    <w:p>
      <w:r>
        <w:t xml:space="preserve">Izdaci za financijsku imovinu i otplate zajmova ostvareni su u iznosu od 244.900,24 EUR, a odnose se na povrat dijela primljenog kredita za izgradnju bicklističke infrastrukture i oplatu dijela kredita za projekt Interreg IPA Hrvatska Srbija.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u tijelima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102,4</w:t>
            </w:r>
          </w:p>
        </w:tc>
      </w:tr>
    </w:tbl>
    <w:p>
      <w:pPr>
        <w:spacing w:before="0" w:after="0"/>
      </w:pPr>
    </w:p>
    <w:p>
      <w:r>
        <w:t xml:space="preserve">Prosječan broj zaposlenih u tijelima na osnovi stanja na početku i na kraju izvještajnog razdoblja je 42, a odnosi se na zaposlenike Općine Vladislavci i Program „Zaželi bolji život u Općini Vladislavci 4“.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u tijelima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102,4</w:t>
            </w:r>
          </w:p>
        </w:tc>
      </w:tr>
    </w:tbl>
    <w:p>
      <w:pPr>
        <w:spacing w:before="0" w:after="0"/>
      </w:pPr>
    </w:p>
    <w:p>
      <w:r>
        <w:t xml:space="preserve">Prosječan broj zaposlenih u tijelima na osnovi sati rada  je 42, a odnosi se na zaposlenike Općine Vladislavci i Program „Zaželi bolji život u Općini Vladislavci 4“.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29.754,36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tromjesečnog razdoblja iznosi 29.754,36 EUR, a nastalo je kao rezultat smanjenog priljeva proračunskih prihoda u odnosu na nastale obveze. U najvećem dijelu radi se o obvezama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 po izvorima financiranja uneseni su ostvareni prihodi i rashodi za Projekt Zaželi bolji život u Općini Vladislavci 4, za Projekt Interreg Hrvatska - Srbija i Projekt izgradnje biciklističke infrastrukture na području Općine Vladislavci i izgradnju biciklističke infrastrukture Općine Vladislavci – Faza II. za čije smo provođenje dobili EU sredstva.</w:t>
      </w:r>
    </w:p>
    <w:p>
      <w:r>
        <w:t xml:space="preserve">Potraživanja po ugovorima o dodijeljenim bespovratnim sredstvima su se povećala, na početku izvještajnog razdoblja iznosila su 308.039,05 eura, a na kraju izvještajnog razdoblja iznose 674.945,25 eura. do povećanja dolazi zbog novog Ugovora o dodijeli bespovratnih sredstava za projekt izgradnje i rekonstrukcije biciklističke infrastrukture Općine Vladislavci - Faza II.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7821cf9bfa4eb4" /></Relationships>
</file>